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4" w:rsidRPr="00C30F44" w:rsidRDefault="00EB3444" w:rsidP="00EB3444">
      <w:pPr>
        <w:spacing w:before="100" w:beforeAutospacing="1" w:after="100" w:afterAutospacing="1" w:line="480" w:lineRule="auto"/>
        <w:jc w:val="center"/>
        <w:rPr>
          <w:rFonts w:ascii="Times New Roman" w:eastAsia="Times New Roman" w:hAnsi="Times New Roman" w:cs="Times New Roman"/>
          <w:bCs/>
          <w:sz w:val="24"/>
          <w:szCs w:val="24"/>
          <w:lang w:eastAsia="en-GB"/>
        </w:rPr>
      </w:pPr>
    </w:p>
    <w:p w:rsidR="00EB3444" w:rsidRPr="00C30F44" w:rsidRDefault="00EB3444" w:rsidP="00EB3444">
      <w:pPr>
        <w:spacing w:before="100" w:beforeAutospacing="1" w:after="100" w:afterAutospacing="1" w:line="480" w:lineRule="auto"/>
        <w:jc w:val="center"/>
        <w:rPr>
          <w:rFonts w:ascii="Times New Roman" w:eastAsia="Times New Roman" w:hAnsi="Times New Roman" w:cs="Times New Roman"/>
          <w:bCs/>
          <w:sz w:val="24"/>
          <w:szCs w:val="24"/>
          <w:lang w:eastAsia="en-GB"/>
        </w:rPr>
      </w:pPr>
    </w:p>
    <w:p w:rsidR="00EB3444" w:rsidRPr="00D81DC9" w:rsidRDefault="00EB0EA5" w:rsidP="00EB3444">
      <w:pPr>
        <w:spacing w:before="100" w:beforeAutospacing="1" w:after="100" w:afterAutospacing="1" w:line="480" w:lineRule="auto"/>
        <w:jc w:val="center"/>
        <w:rPr>
          <w:rFonts w:ascii="Times New Roman" w:eastAsia="Times New Roman" w:hAnsi="Times New Roman" w:cs="Times New Roman"/>
          <w:bCs/>
          <w:sz w:val="24"/>
          <w:szCs w:val="24"/>
          <w:lang w:eastAsia="en-GB"/>
        </w:rPr>
      </w:pPr>
      <w:r w:rsidRPr="00D81DC9">
        <w:rPr>
          <w:rFonts w:ascii="Times New Roman" w:eastAsia="Times New Roman" w:hAnsi="Times New Roman" w:cs="Times New Roman"/>
          <w:bCs/>
          <w:sz w:val="24"/>
          <w:szCs w:val="24"/>
          <w:lang w:eastAsia="en-GB"/>
        </w:rPr>
        <w:t>UNIVERSITY OF MALAWI</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bCs/>
          <w:sz w:val="24"/>
          <w:szCs w:val="24"/>
          <w:lang w:eastAsia="en-GB"/>
        </w:rPr>
        <w:t>DEPARTMENT OF EDUCATION</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b/>
          <w:bCs/>
          <w:sz w:val="24"/>
          <w:szCs w:val="24"/>
          <w:lang w:eastAsia="en-GB"/>
        </w:rPr>
        <w:t>EXPLORING FACTORS INFLUENCING THE IMPLEMENTATION OF SCHOOL INSPECTION RECOMMENDATIONS IN THE NORTHERN EDUCATION DIVISION OF MALAWI</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A Research Proposal submitted in partial fulfilment of the requirements for the Degree of Master of Education in Educational Leadership</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By</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bCs/>
          <w:sz w:val="24"/>
          <w:szCs w:val="24"/>
          <w:lang w:eastAsia="en-GB"/>
        </w:rPr>
        <w:t>Jane Taliona Somanje</w:t>
      </w:r>
      <w:r w:rsidRPr="00D81DC9">
        <w:rPr>
          <w:rFonts w:ascii="Times New Roman" w:eastAsia="Times New Roman" w:hAnsi="Times New Roman" w:cs="Times New Roman"/>
          <w:sz w:val="24"/>
          <w:szCs w:val="24"/>
          <w:lang w:eastAsia="en-GB"/>
        </w:rPr>
        <w:br/>
        <w:t>Medl/ECA/20/24</w:t>
      </w:r>
    </w:p>
    <w:p w:rsidR="00EB0EA5" w:rsidRPr="00D81DC9" w:rsidRDefault="00EB0EA5" w:rsidP="00EB3444">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D81DC9">
        <w:rPr>
          <w:rFonts w:ascii="Times New Roman" w:eastAsia="Times New Roman" w:hAnsi="Times New Roman" w:cs="Times New Roman"/>
          <w:bCs/>
          <w:sz w:val="24"/>
          <w:szCs w:val="24"/>
          <w:lang w:eastAsia="en-GB"/>
        </w:rPr>
        <w:t>June 2026</w:t>
      </w:r>
    </w:p>
    <w:p w:rsidR="00B65647" w:rsidRPr="00D81DC9" w:rsidRDefault="00B65647" w:rsidP="00EB3444">
      <w:pPr>
        <w:pStyle w:val="Heading3"/>
        <w:spacing w:line="480" w:lineRule="auto"/>
        <w:jc w:val="center"/>
        <w:rPr>
          <w:sz w:val="24"/>
          <w:szCs w:val="24"/>
        </w:rPr>
      </w:pPr>
    </w:p>
    <w:p w:rsidR="00B65647" w:rsidRPr="00D81DC9" w:rsidRDefault="00B65647" w:rsidP="00EB3444">
      <w:pPr>
        <w:spacing w:line="480" w:lineRule="auto"/>
        <w:jc w:val="center"/>
        <w:rPr>
          <w:rFonts w:ascii="Times New Roman" w:hAnsi="Times New Roman" w:cs="Times New Roman"/>
          <w:b/>
          <w:sz w:val="24"/>
          <w:szCs w:val="24"/>
        </w:rPr>
      </w:pPr>
    </w:p>
    <w:p w:rsidR="00B65647" w:rsidRPr="00D81DC9" w:rsidRDefault="00B65647" w:rsidP="00933605">
      <w:pPr>
        <w:spacing w:line="240" w:lineRule="auto"/>
        <w:rPr>
          <w:rFonts w:ascii="Times New Roman" w:hAnsi="Times New Roman" w:cs="Times New Roman"/>
          <w:b/>
          <w:sz w:val="24"/>
          <w:szCs w:val="24"/>
        </w:rPr>
      </w:pPr>
    </w:p>
    <w:p w:rsidR="00B65647" w:rsidRPr="00D81DC9" w:rsidRDefault="00B65647" w:rsidP="00933605">
      <w:pPr>
        <w:spacing w:line="240" w:lineRule="auto"/>
        <w:rPr>
          <w:rFonts w:ascii="Times New Roman" w:hAnsi="Times New Roman" w:cs="Times New Roman"/>
          <w:b/>
          <w:sz w:val="24"/>
          <w:szCs w:val="24"/>
        </w:rPr>
      </w:pPr>
    </w:p>
    <w:p w:rsidR="00B65647" w:rsidRPr="00D81DC9" w:rsidRDefault="00B65647" w:rsidP="00933605">
      <w:pPr>
        <w:spacing w:line="240" w:lineRule="auto"/>
        <w:rPr>
          <w:rFonts w:ascii="Times New Roman" w:hAnsi="Times New Roman" w:cs="Times New Roman"/>
          <w:b/>
          <w:sz w:val="24"/>
          <w:szCs w:val="24"/>
        </w:rPr>
      </w:pPr>
    </w:p>
    <w:p w:rsidR="00EB3444" w:rsidRPr="00D81DC9" w:rsidRDefault="00EB3444" w:rsidP="00951E53">
      <w:pPr>
        <w:pStyle w:val="Heading1"/>
        <w:rPr>
          <w:rStyle w:val="Strong"/>
          <w:rFonts w:ascii="Times New Roman" w:hAnsi="Times New Roman" w:cs="Times New Roman"/>
          <w:bCs w:val="0"/>
          <w:color w:val="auto"/>
          <w:sz w:val="24"/>
          <w:szCs w:val="24"/>
        </w:rPr>
      </w:pPr>
    </w:p>
    <w:p w:rsidR="007A3FE6" w:rsidRPr="00D81DC9" w:rsidRDefault="007A3FE6" w:rsidP="00183A51">
      <w:pPr>
        <w:pStyle w:val="TOCHeading"/>
        <w:rPr>
          <w:rFonts w:ascii="Times New Roman" w:eastAsiaTheme="minorHAnsi" w:hAnsi="Times New Roman" w:cs="Times New Roman"/>
          <w:color w:val="auto"/>
          <w:sz w:val="24"/>
          <w:szCs w:val="24"/>
          <w:lang w:val="en-GB"/>
        </w:rPr>
      </w:pPr>
    </w:p>
    <w:sdt>
      <w:sdtPr>
        <w:rPr>
          <w:rFonts w:ascii="Times New Roman" w:eastAsiaTheme="minorHAnsi" w:hAnsi="Times New Roman" w:cs="Times New Roman"/>
          <w:b/>
          <w:bCs/>
          <w:color w:val="auto"/>
          <w:sz w:val="24"/>
          <w:szCs w:val="24"/>
          <w:lang w:val="en-GB"/>
        </w:rPr>
        <w:id w:val="-738943486"/>
        <w:docPartObj>
          <w:docPartGallery w:val="Table of Contents"/>
          <w:docPartUnique/>
        </w:docPartObj>
      </w:sdtPr>
      <w:sdtEndPr>
        <w:rPr>
          <w:noProof/>
        </w:rPr>
      </w:sdtEndPr>
      <w:sdtContent>
        <w:p w:rsidR="00183A51" w:rsidRPr="00D81DC9" w:rsidRDefault="00183A51" w:rsidP="00183A51">
          <w:pPr>
            <w:pStyle w:val="TOCHeading"/>
            <w:rPr>
              <w:rFonts w:ascii="Times New Roman" w:hAnsi="Times New Roman" w:cs="Times New Roman"/>
              <w:sz w:val="24"/>
              <w:szCs w:val="24"/>
            </w:rPr>
          </w:pPr>
          <w:r w:rsidRPr="00D81DC9">
            <w:rPr>
              <w:rFonts w:ascii="Times New Roman" w:hAnsi="Times New Roman" w:cs="Times New Roman"/>
              <w:sz w:val="24"/>
              <w:szCs w:val="24"/>
            </w:rPr>
            <w:t>Contents</w:t>
          </w:r>
        </w:p>
        <w:p w:rsidR="005E529B" w:rsidRPr="004C0E61" w:rsidRDefault="004C0E61" w:rsidP="005E529B">
          <w:pPr>
            <w:rPr>
              <w:rFonts w:ascii="Times New Roman" w:hAnsi="Times New Roman" w:cs="Times New Roman"/>
              <w:b/>
              <w:sz w:val="24"/>
              <w:szCs w:val="24"/>
              <w:lang w:val="en-US"/>
            </w:rPr>
          </w:pPr>
          <w:r w:rsidRPr="004C0E61">
            <w:rPr>
              <w:rFonts w:ascii="Times New Roman" w:hAnsi="Times New Roman" w:cs="Times New Roman"/>
              <w:b/>
              <w:sz w:val="24"/>
              <w:szCs w:val="24"/>
              <w:lang w:val="en-US"/>
            </w:rPr>
            <w:t>1.</w:t>
          </w:r>
          <w:r>
            <w:rPr>
              <w:rFonts w:ascii="Times New Roman" w:hAnsi="Times New Roman" w:cs="Times New Roman"/>
              <w:b/>
              <w:sz w:val="24"/>
              <w:szCs w:val="24"/>
              <w:lang w:val="en-US"/>
            </w:rPr>
            <w:t>1 Background to the study</w:t>
          </w:r>
          <w:r w:rsidR="005E529B" w:rsidRPr="004C0E61">
            <w:rPr>
              <w:rFonts w:ascii="Times New Roman" w:hAnsi="Times New Roman" w:cs="Times New Roman"/>
              <w:b/>
              <w:sz w:val="24"/>
              <w:szCs w:val="24"/>
              <w:lang w:val="en-US"/>
            </w:rPr>
            <w:t>…………………</w:t>
          </w:r>
          <w:r w:rsidRPr="004C0E61">
            <w:rPr>
              <w:rFonts w:ascii="Times New Roman" w:hAnsi="Times New Roman" w:cs="Times New Roman"/>
              <w:b/>
              <w:sz w:val="24"/>
              <w:szCs w:val="24"/>
              <w:lang w:val="en-US"/>
            </w:rPr>
            <w:t>……………………………………………</w:t>
          </w:r>
          <w:r>
            <w:rPr>
              <w:rFonts w:ascii="Times New Roman" w:hAnsi="Times New Roman" w:cs="Times New Roman"/>
              <w:b/>
              <w:sz w:val="24"/>
              <w:szCs w:val="24"/>
              <w:lang w:val="en-US"/>
            </w:rPr>
            <w:t>..</w:t>
          </w:r>
          <w:r w:rsidR="00EE5628">
            <w:rPr>
              <w:rFonts w:ascii="Times New Roman" w:hAnsi="Times New Roman" w:cs="Times New Roman"/>
              <w:b/>
              <w:sz w:val="24"/>
              <w:szCs w:val="24"/>
              <w:lang w:val="en-US"/>
            </w:rPr>
            <w:t xml:space="preserve"> </w:t>
          </w:r>
          <w:r w:rsidR="005E529B" w:rsidRPr="004C0E61">
            <w:rPr>
              <w:rFonts w:ascii="Times New Roman" w:hAnsi="Times New Roman" w:cs="Times New Roman"/>
              <w:b/>
              <w:sz w:val="24"/>
              <w:szCs w:val="24"/>
              <w:lang w:val="en-US"/>
            </w:rPr>
            <w:t>3</w:t>
          </w:r>
        </w:p>
        <w:p w:rsidR="005E529B" w:rsidRPr="004C0E61" w:rsidRDefault="00183A51">
          <w:pPr>
            <w:pStyle w:val="TOC2"/>
            <w:tabs>
              <w:tab w:val="left" w:pos="880"/>
              <w:tab w:val="right" w:leader="dot" w:pos="9016"/>
            </w:tabs>
            <w:rPr>
              <w:rFonts w:ascii="Times New Roman" w:eastAsiaTheme="minorEastAsia" w:hAnsi="Times New Roman" w:cs="Times New Roman"/>
              <w:b/>
              <w:noProof/>
              <w:kern w:val="0"/>
              <w:sz w:val="24"/>
              <w:szCs w:val="24"/>
              <w:lang w:val="en-GB" w:eastAsia="en-GB"/>
              <w14:ligatures w14:val="none"/>
            </w:rPr>
          </w:pPr>
          <w:r w:rsidRPr="004C0E61">
            <w:rPr>
              <w:rFonts w:ascii="Times New Roman" w:hAnsi="Times New Roman" w:cs="Times New Roman"/>
              <w:b/>
              <w:sz w:val="24"/>
              <w:szCs w:val="24"/>
            </w:rPr>
            <w:fldChar w:fldCharType="begin"/>
          </w:r>
          <w:r w:rsidRPr="004C0E61">
            <w:rPr>
              <w:rFonts w:ascii="Times New Roman" w:hAnsi="Times New Roman" w:cs="Times New Roman"/>
              <w:b/>
              <w:sz w:val="24"/>
              <w:szCs w:val="24"/>
            </w:rPr>
            <w:instrText xml:space="preserve"> TOC \o "1-3" \h \z \u </w:instrText>
          </w:r>
          <w:r w:rsidRPr="004C0E61">
            <w:rPr>
              <w:rFonts w:ascii="Times New Roman" w:hAnsi="Times New Roman" w:cs="Times New Roman"/>
              <w:b/>
              <w:sz w:val="24"/>
              <w:szCs w:val="24"/>
            </w:rPr>
            <w:fldChar w:fldCharType="separate"/>
          </w:r>
          <w:hyperlink w:anchor="_Toc232444846" w:history="1">
            <w:r w:rsidR="005E529B" w:rsidRPr="004C0E61">
              <w:rPr>
                <w:rStyle w:val="Hyperlink"/>
                <w:rFonts w:ascii="Times New Roman" w:hAnsi="Times New Roman" w:cs="Times New Roman"/>
                <w:b/>
                <w:noProof/>
                <w:sz w:val="24"/>
                <w:szCs w:val="24"/>
              </w:rPr>
              <w:t>1.2</w:t>
            </w:r>
            <w:r w:rsidR="005E529B" w:rsidRPr="004C0E61">
              <w:rPr>
                <w:rFonts w:ascii="Times New Roman" w:eastAsiaTheme="minorEastAsia" w:hAnsi="Times New Roman" w:cs="Times New Roman"/>
                <w:b/>
                <w:noProof/>
                <w:kern w:val="0"/>
                <w:sz w:val="24"/>
                <w:szCs w:val="24"/>
                <w:lang w:val="en-GB" w:eastAsia="en-GB"/>
                <w14:ligatures w14:val="none"/>
              </w:rPr>
              <w:tab/>
            </w:r>
            <w:r w:rsidR="005E529B" w:rsidRPr="004C0E61">
              <w:rPr>
                <w:rStyle w:val="Hyperlink"/>
                <w:rFonts w:ascii="Times New Roman" w:hAnsi="Times New Roman" w:cs="Times New Roman"/>
                <w:b/>
                <w:noProof/>
                <w:sz w:val="24"/>
                <w:szCs w:val="24"/>
              </w:rPr>
              <w:t>Problem Statement</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_Toc232444846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4</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1"/>
            <w:rPr>
              <w:rFonts w:eastAsiaTheme="minorEastAsia"/>
              <w:bCs w:val="0"/>
              <w:kern w:val="0"/>
              <w:lang w:val="en-GB" w:eastAsia="en-GB"/>
              <w14:ligatures w14:val="none"/>
            </w:rPr>
          </w:pPr>
          <w:hyperlink w:anchor="_Toc232444847" w:history="1">
            <w:r w:rsidR="005E529B" w:rsidRPr="004C0E61">
              <w:rPr>
                <w:rStyle w:val="Hyperlink"/>
                <w:rFonts w:eastAsia="Times New Roman"/>
                <w:kern w:val="36"/>
                <w:lang w:eastAsia="en-GB"/>
              </w:rPr>
              <w:t>1.3 Research Objectives</w:t>
            </w:r>
            <w:r w:rsidR="005E529B" w:rsidRPr="004C0E61">
              <w:rPr>
                <w:webHidden/>
              </w:rPr>
              <w:tab/>
            </w:r>
            <w:r w:rsidR="005E529B" w:rsidRPr="004C0E61">
              <w:rPr>
                <w:webHidden/>
              </w:rPr>
              <w:fldChar w:fldCharType="begin"/>
            </w:r>
            <w:r w:rsidR="005E529B" w:rsidRPr="004C0E61">
              <w:rPr>
                <w:webHidden/>
              </w:rPr>
              <w:instrText xml:space="preserve"> PAGEREF _Toc232444847 \h </w:instrText>
            </w:r>
            <w:r w:rsidR="005E529B" w:rsidRPr="004C0E61">
              <w:rPr>
                <w:webHidden/>
              </w:rPr>
            </w:r>
            <w:r w:rsidR="005E529B" w:rsidRPr="004C0E61">
              <w:rPr>
                <w:webHidden/>
              </w:rPr>
              <w:fldChar w:fldCharType="separate"/>
            </w:r>
            <w:r w:rsidR="00EE5628">
              <w:rPr>
                <w:webHidden/>
              </w:rPr>
              <w:t>4</w:t>
            </w:r>
            <w:r w:rsidR="005E529B" w:rsidRPr="004C0E61">
              <w:rPr>
                <w:webHidden/>
              </w:rPr>
              <w:fldChar w:fldCharType="end"/>
            </w:r>
          </w:hyperlink>
        </w:p>
        <w:p w:rsidR="005E529B" w:rsidRPr="004C0E61" w:rsidRDefault="00C50C7F">
          <w:pPr>
            <w:pStyle w:val="TOC1"/>
            <w:rPr>
              <w:rFonts w:eastAsiaTheme="minorEastAsia"/>
              <w:bCs w:val="0"/>
              <w:kern w:val="0"/>
              <w:lang w:val="en-GB" w:eastAsia="en-GB"/>
              <w14:ligatures w14:val="none"/>
            </w:rPr>
          </w:pPr>
          <w:hyperlink w:anchor="_Toc232444848" w:history="1">
            <w:r w:rsidR="005E529B" w:rsidRPr="004C0E61">
              <w:rPr>
                <w:rStyle w:val="Hyperlink"/>
                <w:rFonts w:eastAsia="Times New Roman"/>
                <w:lang w:eastAsia="en-GB"/>
              </w:rPr>
              <w:t>1.3.1 General Objective</w:t>
            </w:r>
            <w:r w:rsidR="005E529B" w:rsidRPr="004C0E61">
              <w:rPr>
                <w:webHidden/>
              </w:rPr>
              <w:tab/>
            </w:r>
            <w:r w:rsidR="005E529B" w:rsidRPr="004C0E61">
              <w:rPr>
                <w:webHidden/>
              </w:rPr>
              <w:fldChar w:fldCharType="begin"/>
            </w:r>
            <w:r w:rsidR="005E529B" w:rsidRPr="004C0E61">
              <w:rPr>
                <w:webHidden/>
              </w:rPr>
              <w:instrText xml:space="preserve"> PAGEREF _Toc232444848 \h </w:instrText>
            </w:r>
            <w:r w:rsidR="005E529B" w:rsidRPr="004C0E61">
              <w:rPr>
                <w:webHidden/>
              </w:rPr>
            </w:r>
            <w:r w:rsidR="005E529B" w:rsidRPr="004C0E61">
              <w:rPr>
                <w:webHidden/>
              </w:rPr>
              <w:fldChar w:fldCharType="separate"/>
            </w:r>
            <w:r w:rsidR="00EE5628">
              <w:rPr>
                <w:webHidden/>
              </w:rPr>
              <w:t>4</w:t>
            </w:r>
            <w:r w:rsidR="005E529B" w:rsidRPr="004C0E61">
              <w:rPr>
                <w:webHidden/>
              </w:rPr>
              <w:fldChar w:fldCharType="end"/>
            </w:r>
          </w:hyperlink>
        </w:p>
        <w:p w:rsidR="005E529B" w:rsidRPr="004C0E61" w:rsidRDefault="00C50C7F">
          <w:pPr>
            <w:pStyle w:val="TOC2"/>
            <w:tabs>
              <w:tab w:val="right" w:leader="dot" w:pos="9016"/>
            </w:tabs>
            <w:rPr>
              <w:rFonts w:ascii="Times New Roman" w:eastAsiaTheme="minorEastAsia" w:hAnsi="Times New Roman" w:cs="Times New Roman"/>
              <w:b/>
              <w:noProof/>
              <w:kern w:val="0"/>
              <w:sz w:val="24"/>
              <w:szCs w:val="24"/>
              <w:lang w:val="en-GB" w:eastAsia="en-GB"/>
              <w14:ligatures w14:val="none"/>
            </w:rPr>
          </w:pPr>
          <w:hyperlink w:anchor="_Toc232444849" w:history="1">
            <w:r w:rsidR="005E529B" w:rsidRPr="004C0E61">
              <w:rPr>
                <w:rStyle w:val="Hyperlink"/>
                <w:rFonts w:ascii="Times New Roman" w:eastAsia="Times New Roman" w:hAnsi="Times New Roman" w:cs="Times New Roman"/>
                <w:b/>
                <w:bCs/>
                <w:noProof/>
                <w:sz w:val="24"/>
                <w:szCs w:val="24"/>
                <w:lang w:eastAsia="en-GB"/>
              </w:rPr>
              <w:t>1.3.2 Specific Objectives</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_Toc232444849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4</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1"/>
            <w:rPr>
              <w:rFonts w:eastAsiaTheme="minorEastAsia"/>
              <w:bCs w:val="0"/>
              <w:kern w:val="0"/>
              <w:lang w:val="en-GB" w:eastAsia="en-GB"/>
              <w14:ligatures w14:val="none"/>
            </w:rPr>
          </w:pPr>
          <w:hyperlink w:anchor="_Toc232444850" w:history="1">
            <w:r w:rsidR="005E529B" w:rsidRPr="004C0E61">
              <w:rPr>
                <w:rStyle w:val="Hyperlink"/>
                <w:rFonts w:eastAsia="Times New Roman"/>
                <w:kern w:val="36"/>
                <w:lang w:eastAsia="en-GB"/>
              </w:rPr>
              <w:t>1.4 Research Questions</w:t>
            </w:r>
            <w:r w:rsidR="005E529B" w:rsidRPr="004C0E61">
              <w:rPr>
                <w:webHidden/>
              </w:rPr>
              <w:tab/>
            </w:r>
            <w:r w:rsidR="005E529B" w:rsidRPr="004C0E61">
              <w:rPr>
                <w:webHidden/>
              </w:rPr>
              <w:fldChar w:fldCharType="begin"/>
            </w:r>
            <w:r w:rsidR="005E529B" w:rsidRPr="004C0E61">
              <w:rPr>
                <w:webHidden/>
              </w:rPr>
              <w:instrText xml:space="preserve"> PAGEREF _Toc232444850 \h </w:instrText>
            </w:r>
            <w:r w:rsidR="005E529B" w:rsidRPr="004C0E61">
              <w:rPr>
                <w:webHidden/>
              </w:rPr>
            </w:r>
            <w:r w:rsidR="005E529B" w:rsidRPr="004C0E61">
              <w:rPr>
                <w:webHidden/>
              </w:rPr>
              <w:fldChar w:fldCharType="separate"/>
            </w:r>
            <w:r w:rsidR="00EE5628">
              <w:rPr>
                <w:webHidden/>
              </w:rPr>
              <w:t>5</w:t>
            </w:r>
            <w:r w:rsidR="005E529B" w:rsidRPr="004C0E61">
              <w:rPr>
                <w:webHidden/>
              </w:rPr>
              <w:fldChar w:fldCharType="end"/>
            </w:r>
          </w:hyperlink>
        </w:p>
        <w:p w:rsidR="005E529B" w:rsidRPr="004C0E61" w:rsidRDefault="00C50C7F">
          <w:pPr>
            <w:pStyle w:val="TOC1"/>
            <w:rPr>
              <w:rFonts w:eastAsiaTheme="minorEastAsia"/>
              <w:bCs w:val="0"/>
              <w:kern w:val="0"/>
              <w:lang w:val="en-GB" w:eastAsia="en-GB"/>
              <w14:ligatures w14:val="none"/>
            </w:rPr>
          </w:pPr>
          <w:hyperlink w:anchor="_Toc232444851" w:history="1">
            <w:r w:rsidR="005E529B" w:rsidRPr="004C0E61">
              <w:rPr>
                <w:rStyle w:val="Hyperlink"/>
              </w:rPr>
              <w:t>CHAPTER TWO: LITERATURE REVIEW</w:t>
            </w:r>
            <w:r w:rsidR="005E529B" w:rsidRPr="004C0E61">
              <w:rPr>
                <w:webHidden/>
              </w:rPr>
              <w:tab/>
            </w:r>
            <w:r w:rsidR="005E529B" w:rsidRPr="004C0E61">
              <w:rPr>
                <w:webHidden/>
              </w:rPr>
              <w:fldChar w:fldCharType="begin"/>
            </w:r>
            <w:r w:rsidR="005E529B" w:rsidRPr="004C0E61">
              <w:rPr>
                <w:webHidden/>
              </w:rPr>
              <w:instrText xml:space="preserve"> PAGEREF _Toc232444851 \h </w:instrText>
            </w:r>
            <w:r w:rsidR="005E529B" w:rsidRPr="004C0E61">
              <w:rPr>
                <w:webHidden/>
              </w:rPr>
            </w:r>
            <w:r w:rsidR="005E529B" w:rsidRPr="004C0E61">
              <w:rPr>
                <w:webHidden/>
              </w:rPr>
              <w:fldChar w:fldCharType="separate"/>
            </w:r>
            <w:r w:rsidR="00EE5628">
              <w:rPr>
                <w:webHidden/>
              </w:rPr>
              <w:t>6</w:t>
            </w:r>
            <w:r w:rsidR="005E529B" w:rsidRPr="004C0E61">
              <w:rPr>
                <w:webHidden/>
              </w:rPr>
              <w:fldChar w:fldCharType="end"/>
            </w:r>
          </w:hyperlink>
        </w:p>
        <w:p w:rsidR="005E529B" w:rsidRPr="004C0E61" w:rsidRDefault="00C50C7F">
          <w:pPr>
            <w:pStyle w:val="TOC3"/>
            <w:tabs>
              <w:tab w:val="right" w:leader="dot" w:pos="9016"/>
            </w:tabs>
            <w:rPr>
              <w:rFonts w:ascii="Times New Roman" w:eastAsiaTheme="minorEastAsia" w:hAnsi="Times New Roman" w:cs="Times New Roman"/>
              <w:b/>
              <w:noProof/>
              <w:sz w:val="24"/>
              <w:szCs w:val="24"/>
              <w:lang w:eastAsia="en-GB"/>
            </w:rPr>
          </w:pPr>
          <w:hyperlink w:anchor="_Toc232444852" w:history="1">
            <w:r w:rsidR="005E529B" w:rsidRPr="004C0E61">
              <w:rPr>
                <w:rStyle w:val="Hyperlink"/>
                <w:rFonts w:ascii="Times New Roman" w:hAnsi="Times New Roman" w:cs="Times New Roman"/>
                <w:b/>
                <w:noProof/>
                <w:sz w:val="24"/>
                <w:szCs w:val="24"/>
              </w:rPr>
              <w:t>2.1 Introduction</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_Toc232444852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6</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3"/>
            <w:tabs>
              <w:tab w:val="right" w:leader="dot" w:pos="9016"/>
            </w:tabs>
            <w:rPr>
              <w:rFonts w:ascii="Times New Roman" w:eastAsiaTheme="minorEastAsia" w:hAnsi="Times New Roman" w:cs="Times New Roman"/>
              <w:b/>
              <w:noProof/>
              <w:sz w:val="24"/>
              <w:szCs w:val="24"/>
              <w:lang w:eastAsia="en-GB"/>
            </w:rPr>
          </w:pPr>
          <w:hyperlink w:anchor="_Toc232444853" w:history="1">
            <w:r w:rsidR="005E529B" w:rsidRPr="004C0E61">
              <w:rPr>
                <w:rStyle w:val="Hyperlink"/>
                <w:rFonts w:ascii="Times New Roman" w:eastAsia="Times New Roman" w:hAnsi="Times New Roman" w:cs="Times New Roman"/>
                <w:b/>
                <w:bCs/>
                <w:noProof/>
                <w:sz w:val="24"/>
                <w:szCs w:val="24"/>
                <w:lang w:eastAsia="en-GB"/>
              </w:rPr>
              <w:t>2.2 School Inspection and Quality Assurance</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_Toc232444853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6</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3"/>
            <w:tabs>
              <w:tab w:val="right" w:leader="dot" w:pos="9016"/>
            </w:tabs>
            <w:rPr>
              <w:rFonts w:ascii="Times New Roman" w:eastAsiaTheme="minorEastAsia" w:hAnsi="Times New Roman" w:cs="Times New Roman"/>
              <w:b/>
              <w:noProof/>
              <w:sz w:val="24"/>
              <w:szCs w:val="24"/>
              <w:lang w:eastAsia="en-GB"/>
            </w:rPr>
          </w:pPr>
          <w:hyperlink w:anchor="_Toc232444854" w:history="1">
            <w:r w:rsidR="005E529B" w:rsidRPr="004C0E61">
              <w:rPr>
                <w:rStyle w:val="Hyperlink"/>
                <w:rFonts w:ascii="Times New Roman" w:eastAsia="Times New Roman" w:hAnsi="Times New Roman" w:cs="Times New Roman"/>
                <w:b/>
                <w:bCs/>
                <w:noProof/>
                <w:sz w:val="24"/>
                <w:szCs w:val="24"/>
                <w:lang w:eastAsia="en-GB"/>
              </w:rPr>
              <w:t>2.3 School Inspection Recommendations and School Improvement</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_Toc232444854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7</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3"/>
            <w:tabs>
              <w:tab w:val="right" w:leader="dot" w:pos="9016"/>
            </w:tabs>
            <w:rPr>
              <w:rFonts w:ascii="Times New Roman" w:eastAsiaTheme="minorEastAsia" w:hAnsi="Times New Roman" w:cs="Times New Roman"/>
              <w:b/>
              <w:noProof/>
              <w:sz w:val="24"/>
              <w:szCs w:val="24"/>
              <w:lang w:eastAsia="en-GB"/>
            </w:rPr>
          </w:pPr>
          <w:hyperlink w:anchor="_Toc232444855" w:history="1">
            <w:r w:rsidR="005E529B" w:rsidRPr="004C0E61">
              <w:rPr>
                <w:rStyle w:val="Hyperlink"/>
                <w:rFonts w:ascii="Times New Roman" w:eastAsiaTheme="majorEastAsia" w:hAnsi="Times New Roman" w:cs="Times New Roman"/>
                <w:b/>
                <w:noProof/>
                <w:sz w:val="24"/>
                <w:szCs w:val="24"/>
              </w:rPr>
              <w:t>2.4 Implementation of School Inspection Recommendations</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_Toc232444855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8</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1"/>
            <w:rPr>
              <w:rFonts w:eastAsiaTheme="minorEastAsia"/>
              <w:bCs w:val="0"/>
              <w:kern w:val="0"/>
              <w:lang w:val="en-GB" w:eastAsia="en-GB"/>
              <w14:ligatures w14:val="none"/>
            </w:rPr>
          </w:pPr>
          <w:hyperlink w:anchor="_Toc232444856" w:history="1">
            <w:r w:rsidR="005E529B" w:rsidRPr="004C0E61">
              <w:rPr>
                <w:rStyle w:val="Hyperlink"/>
              </w:rPr>
              <w:t>2.5 Factors Influencing Implementation of School Inspection Findings</w:t>
            </w:r>
            <w:r w:rsidR="005E529B" w:rsidRPr="004C0E61">
              <w:rPr>
                <w:webHidden/>
              </w:rPr>
              <w:tab/>
            </w:r>
            <w:r w:rsidR="005E529B" w:rsidRPr="004C0E61">
              <w:rPr>
                <w:webHidden/>
              </w:rPr>
              <w:fldChar w:fldCharType="begin"/>
            </w:r>
            <w:r w:rsidR="005E529B" w:rsidRPr="004C0E61">
              <w:rPr>
                <w:webHidden/>
              </w:rPr>
              <w:instrText xml:space="preserve"> PAGEREF _Toc232444856 \h </w:instrText>
            </w:r>
            <w:r w:rsidR="005E529B" w:rsidRPr="004C0E61">
              <w:rPr>
                <w:webHidden/>
              </w:rPr>
            </w:r>
            <w:r w:rsidR="005E529B" w:rsidRPr="004C0E61">
              <w:rPr>
                <w:webHidden/>
              </w:rPr>
              <w:fldChar w:fldCharType="separate"/>
            </w:r>
            <w:r w:rsidR="00EE5628">
              <w:rPr>
                <w:webHidden/>
              </w:rPr>
              <w:t>9</w:t>
            </w:r>
            <w:r w:rsidR="005E529B" w:rsidRPr="004C0E61">
              <w:rPr>
                <w:webHidden/>
              </w:rPr>
              <w:fldChar w:fldCharType="end"/>
            </w:r>
          </w:hyperlink>
        </w:p>
        <w:p w:rsidR="005E529B" w:rsidRPr="004C0E61" w:rsidRDefault="00C50C7F">
          <w:pPr>
            <w:pStyle w:val="TOC3"/>
            <w:tabs>
              <w:tab w:val="right" w:leader="dot" w:pos="9016"/>
            </w:tabs>
            <w:rPr>
              <w:rFonts w:ascii="Times New Roman" w:eastAsiaTheme="minorEastAsia" w:hAnsi="Times New Roman" w:cs="Times New Roman"/>
              <w:b/>
              <w:noProof/>
              <w:sz w:val="24"/>
              <w:szCs w:val="24"/>
              <w:lang w:eastAsia="en-GB"/>
            </w:rPr>
          </w:pPr>
          <w:hyperlink w:anchor="_Toc232444857" w:history="1">
            <w:r w:rsidR="005E529B" w:rsidRPr="004C0E61">
              <w:rPr>
                <w:rStyle w:val="Hyperlink"/>
                <w:rFonts w:ascii="Times New Roman" w:eastAsiaTheme="majorEastAsia" w:hAnsi="Times New Roman" w:cs="Times New Roman"/>
                <w:b/>
                <w:noProof/>
                <w:sz w:val="24"/>
                <w:szCs w:val="24"/>
              </w:rPr>
              <w:t>2.6 Strategies for Improving Implementation of School Inspection Recommendations</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_Toc232444857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10</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2"/>
            <w:tabs>
              <w:tab w:val="right" w:leader="dot" w:pos="9016"/>
            </w:tabs>
            <w:rPr>
              <w:rFonts w:ascii="Times New Roman" w:eastAsiaTheme="minorEastAsia" w:hAnsi="Times New Roman" w:cs="Times New Roman"/>
              <w:b/>
              <w:noProof/>
              <w:kern w:val="0"/>
              <w:sz w:val="24"/>
              <w:szCs w:val="24"/>
              <w:lang w:val="en-GB" w:eastAsia="en-GB"/>
              <w14:ligatures w14:val="none"/>
            </w:rPr>
          </w:pPr>
          <w:hyperlink w:anchor="_Toc232444858" w:history="1">
            <w:r w:rsidR="005E529B" w:rsidRPr="004C0E61">
              <w:rPr>
                <w:rStyle w:val="Hyperlink"/>
                <w:rFonts w:ascii="Times New Roman" w:eastAsia="Times New Roman" w:hAnsi="Times New Roman" w:cs="Times New Roman"/>
                <w:b/>
                <w:bCs/>
                <w:noProof/>
                <w:sz w:val="24"/>
                <w:szCs w:val="24"/>
                <w:lang w:eastAsia="en-GB"/>
              </w:rPr>
              <w:t xml:space="preserve">2.7 Theoretical Framework: </w:t>
            </w:r>
            <w:r w:rsidR="005E529B" w:rsidRPr="004C0E61">
              <w:rPr>
                <w:rStyle w:val="Hyperlink"/>
                <w:rFonts w:ascii="Times New Roman" w:hAnsi="Times New Roman" w:cs="Times New Roman"/>
                <w:b/>
                <w:bCs/>
                <w:noProof/>
                <w:sz w:val="24"/>
                <w:szCs w:val="24"/>
              </w:rPr>
              <w:t>Transformational Leadership Theory</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_Toc232444858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12</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2"/>
            <w:tabs>
              <w:tab w:val="right" w:leader="dot" w:pos="9016"/>
            </w:tabs>
            <w:rPr>
              <w:rFonts w:ascii="Times New Roman" w:eastAsiaTheme="minorEastAsia" w:hAnsi="Times New Roman" w:cs="Times New Roman"/>
              <w:b/>
              <w:noProof/>
              <w:kern w:val="0"/>
              <w:sz w:val="24"/>
              <w:szCs w:val="24"/>
              <w:lang w:val="en-GB" w:eastAsia="en-GB"/>
              <w14:ligatures w14:val="none"/>
            </w:rPr>
          </w:pPr>
          <w:hyperlink w:anchor="_Toc232444859" w:history="1">
            <w:r w:rsidR="005E529B" w:rsidRPr="004C0E61">
              <w:rPr>
                <w:rStyle w:val="Hyperlink"/>
                <w:rFonts w:ascii="Times New Roman" w:eastAsia="Times New Roman" w:hAnsi="Times New Roman" w:cs="Times New Roman"/>
                <w:b/>
                <w:bCs/>
                <w:noProof/>
                <w:sz w:val="24"/>
                <w:szCs w:val="24"/>
                <w:lang w:eastAsia="en-GB"/>
              </w:rPr>
              <w:t>3.1 Research Design</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_Toc232444859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13</w:t>
            </w:r>
            <w:r w:rsidR="005E529B" w:rsidRPr="004C0E61">
              <w:rPr>
                <w:rFonts w:ascii="Times New Roman" w:hAnsi="Times New Roman" w:cs="Times New Roman"/>
                <w:b/>
                <w:noProof/>
                <w:webHidden/>
                <w:sz w:val="24"/>
                <w:szCs w:val="24"/>
              </w:rPr>
              <w:fldChar w:fldCharType="end"/>
            </w:r>
          </w:hyperlink>
        </w:p>
        <w:p w:rsidR="005E529B" w:rsidRPr="004C0E61" w:rsidRDefault="00C50C7F">
          <w:pPr>
            <w:pStyle w:val="TOC2"/>
            <w:tabs>
              <w:tab w:val="right" w:leader="dot" w:pos="9016"/>
            </w:tabs>
            <w:rPr>
              <w:rFonts w:ascii="Times New Roman" w:eastAsiaTheme="minorEastAsia" w:hAnsi="Times New Roman" w:cs="Times New Roman"/>
              <w:b/>
              <w:noProof/>
              <w:kern w:val="0"/>
              <w:sz w:val="24"/>
              <w:szCs w:val="24"/>
              <w:lang w:val="en-GB" w:eastAsia="en-GB"/>
              <w14:ligatures w14:val="none"/>
            </w:rPr>
          </w:pPr>
          <w:hyperlink w:anchor="_Toc232444860" w:history="1">
            <w:r w:rsidR="005E529B" w:rsidRPr="004C0E61">
              <w:rPr>
                <w:rStyle w:val="Hyperlink"/>
                <w:rFonts w:ascii="Times New Roman" w:hAnsi="Times New Roman" w:cs="Times New Roman"/>
                <w:b/>
                <w:noProof/>
                <w:sz w:val="24"/>
                <w:szCs w:val="24"/>
              </w:rPr>
              <w:t>References</w:t>
            </w:r>
            <w:r w:rsidR="005E529B" w:rsidRPr="004C0E61">
              <w:rPr>
                <w:rFonts w:ascii="Times New Roman" w:hAnsi="Times New Roman" w:cs="Times New Roman"/>
                <w:b/>
                <w:noProof/>
                <w:webHidden/>
                <w:sz w:val="24"/>
                <w:szCs w:val="24"/>
              </w:rPr>
              <w:tab/>
            </w:r>
            <w:r w:rsidR="005E529B" w:rsidRPr="004C0E61">
              <w:rPr>
                <w:rFonts w:ascii="Times New Roman" w:hAnsi="Times New Roman" w:cs="Times New Roman"/>
                <w:b/>
                <w:noProof/>
                <w:webHidden/>
                <w:sz w:val="24"/>
                <w:szCs w:val="24"/>
              </w:rPr>
              <w:fldChar w:fldCharType="begin"/>
            </w:r>
            <w:r w:rsidR="005E529B" w:rsidRPr="004C0E61">
              <w:rPr>
                <w:rFonts w:ascii="Times New Roman" w:hAnsi="Times New Roman" w:cs="Times New Roman"/>
                <w:b/>
                <w:noProof/>
                <w:webHidden/>
                <w:sz w:val="24"/>
                <w:szCs w:val="24"/>
              </w:rPr>
              <w:instrText xml:space="preserve"> PAGEREF _Toc232444860 \h </w:instrText>
            </w:r>
            <w:r w:rsidR="005E529B" w:rsidRPr="004C0E61">
              <w:rPr>
                <w:rFonts w:ascii="Times New Roman" w:hAnsi="Times New Roman" w:cs="Times New Roman"/>
                <w:b/>
                <w:noProof/>
                <w:webHidden/>
                <w:sz w:val="24"/>
                <w:szCs w:val="24"/>
              </w:rPr>
            </w:r>
            <w:r w:rsidR="005E529B" w:rsidRPr="004C0E61">
              <w:rPr>
                <w:rFonts w:ascii="Times New Roman" w:hAnsi="Times New Roman" w:cs="Times New Roman"/>
                <w:b/>
                <w:noProof/>
                <w:webHidden/>
                <w:sz w:val="24"/>
                <w:szCs w:val="24"/>
              </w:rPr>
              <w:fldChar w:fldCharType="separate"/>
            </w:r>
            <w:r w:rsidR="00EE5628">
              <w:rPr>
                <w:rFonts w:ascii="Times New Roman" w:hAnsi="Times New Roman" w:cs="Times New Roman"/>
                <w:b/>
                <w:noProof/>
                <w:webHidden/>
                <w:sz w:val="24"/>
                <w:szCs w:val="24"/>
              </w:rPr>
              <w:t>16</w:t>
            </w:r>
            <w:r w:rsidR="005E529B" w:rsidRPr="004C0E61">
              <w:rPr>
                <w:rFonts w:ascii="Times New Roman" w:hAnsi="Times New Roman" w:cs="Times New Roman"/>
                <w:b/>
                <w:noProof/>
                <w:webHidden/>
                <w:sz w:val="24"/>
                <w:szCs w:val="24"/>
              </w:rPr>
              <w:fldChar w:fldCharType="end"/>
            </w:r>
          </w:hyperlink>
        </w:p>
        <w:p w:rsidR="00183A51" w:rsidRPr="00D81DC9" w:rsidRDefault="00183A51" w:rsidP="00183A51">
          <w:pPr>
            <w:rPr>
              <w:rFonts w:ascii="Times New Roman" w:hAnsi="Times New Roman" w:cs="Times New Roman"/>
              <w:sz w:val="24"/>
              <w:szCs w:val="24"/>
            </w:rPr>
          </w:pPr>
          <w:r w:rsidRPr="004C0E61">
            <w:rPr>
              <w:rFonts w:ascii="Times New Roman" w:hAnsi="Times New Roman" w:cs="Times New Roman"/>
              <w:b/>
              <w:bCs/>
              <w:noProof/>
              <w:sz w:val="24"/>
              <w:szCs w:val="24"/>
            </w:rPr>
            <w:fldChar w:fldCharType="end"/>
          </w:r>
        </w:p>
      </w:sdtContent>
    </w:sdt>
    <w:p w:rsidR="00183A51" w:rsidRPr="00D81DC9" w:rsidRDefault="00183A51" w:rsidP="00183A51">
      <w:pPr>
        <w:rPr>
          <w:rFonts w:ascii="Times New Roman" w:hAnsi="Times New Roman" w:cs="Times New Roman"/>
          <w:sz w:val="24"/>
          <w:szCs w:val="24"/>
        </w:rPr>
      </w:pPr>
    </w:p>
    <w:p w:rsidR="00183A51" w:rsidRPr="00D81DC9" w:rsidRDefault="00183A51" w:rsidP="00183A51">
      <w:pPr>
        <w:pStyle w:val="Heading1"/>
        <w:rPr>
          <w:rFonts w:ascii="Times New Roman" w:hAnsi="Times New Roman" w:cs="Times New Roman"/>
          <w:b/>
          <w:bCs/>
          <w:color w:val="auto"/>
          <w:sz w:val="24"/>
          <w:szCs w:val="24"/>
          <w:lang w:eastAsia="en-GB"/>
        </w:rPr>
      </w:pPr>
    </w:p>
    <w:p w:rsidR="00183A51" w:rsidRPr="00D81DC9" w:rsidRDefault="00183A51" w:rsidP="00183A51">
      <w:pPr>
        <w:pStyle w:val="Heading1"/>
        <w:rPr>
          <w:rFonts w:ascii="Times New Roman" w:hAnsi="Times New Roman" w:cs="Times New Roman"/>
          <w:b/>
          <w:bCs/>
          <w:color w:val="auto"/>
          <w:sz w:val="24"/>
          <w:szCs w:val="24"/>
          <w:lang w:eastAsia="en-GB"/>
        </w:rPr>
      </w:pPr>
    </w:p>
    <w:p w:rsidR="00183A51" w:rsidRPr="00D81DC9" w:rsidRDefault="00183A51" w:rsidP="00183A51">
      <w:pPr>
        <w:pStyle w:val="Heading1"/>
        <w:rPr>
          <w:rFonts w:ascii="Times New Roman" w:hAnsi="Times New Roman" w:cs="Times New Roman"/>
          <w:b/>
          <w:bCs/>
          <w:color w:val="auto"/>
          <w:sz w:val="24"/>
          <w:szCs w:val="24"/>
          <w:lang w:eastAsia="en-GB"/>
        </w:rPr>
      </w:pPr>
    </w:p>
    <w:p w:rsidR="00183A51" w:rsidRPr="00D81DC9" w:rsidRDefault="00183A51" w:rsidP="00183A51">
      <w:pPr>
        <w:pStyle w:val="Heading1"/>
        <w:rPr>
          <w:rFonts w:ascii="Times New Roman" w:hAnsi="Times New Roman" w:cs="Times New Roman"/>
          <w:b/>
          <w:bCs/>
          <w:color w:val="auto"/>
          <w:sz w:val="24"/>
          <w:szCs w:val="24"/>
          <w:lang w:eastAsia="en-GB"/>
        </w:rPr>
      </w:pPr>
    </w:p>
    <w:p w:rsidR="00183A51" w:rsidRPr="00D81DC9" w:rsidRDefault="00183A51" w:rsidP="00183A51">
      <w:pPr>
        <w:pStyle w:val="Heading1"/>
        <w:rPr>
          <w:rFonts w:ascii="Times New Roman" w:hAnsi="Times New Roman" w:cs="Times New Roman"/>
          <w:b/>
          <w:bCs/>
          <w:color w:val="auto"/>
          <w:sz w:val="24"/>
          <w:szCs w:val="24"/>
          <w:lang w:eastAsia="en-GB"/>
        </w:rPr>
      </w:pPr>
    </w:p>
    <w:p w:rsidR="00D33ED2" w:rsidRPr="00D81DC9" w:rsidRDefault="00D33ED2" w:rsidP="00E905F6">
      <w:pPr>
        <w:spacing w:line="240" w:lineRule="auto"/>
        <w:jc w:val="center"/>
        <w:rPr>
          <w:rStyle w:val="fontstyle01"/>
          <w:rFonts w:ascii="Times New Roman" w:hAnsi="Times New Roman" w:cs="Times New Roman"/>
        </w:rPr>
      </w:pPr>
    </w:p>
    <w:p w:rsidR="00D33ED2" w:rsidRPr="00D81DC9" w:rsidRDefault="00D33ED2" w:rsidP="00E905F6">
      <w:pPr>
        <w:spacing w:line="240" w:lineRule="auto"/>
        <w:jc w:val="center"/>
        <w:rPr>
          <w:rStyle w:val="fontstyle01"/>
          <w:rFonts w:ascii="Times New Roman" w:hAnsi="Times New Roman" w:cs="Times New Roman"/>
        </w:rPr>
      </w:pPr>
    </w:p>
    <w:p w:rsidR="00D33ED2" w:rsidRPr="00D81DC9" w:rsidRDefault="00D33ED2" w:rsidP="00E905F6">
      <w:pPr>
        <w:spacing w:line="240" w:lineRule="auto"/>
        <w:jc w:val="center"/>
        <w:rPr>
          <w:rStyle w:val="fontstyle01"/>
          <w:rFonts w:ascii="Times New Roman" w:hAnsi="Times New Roman" w:cs="Times New Roman"/>
        </w:rPr>
      </w:pPr>
    </w:p>
    <w:p w:rsidR="00D33ED2" w:rsidRPr="00D81DC9" w:rsidRDefault="00D33ED2" w:rsidP="00E905F6">
      <w:pPr>
        <w:spacing w:line="240" w:lineRule="auto"/>
        <w:jc w:val="center"/>
        <w:rPr>
          <w:rStyle w:val="fontstyle01"/>
          <w:rFonts w:ascii="Times New Roman" w:hAnsi="Times New Roman" w:cs="Times New Roman"/>
        </w:rPr>
      </w:pPr>
    </w:p>
    <w:p w:rsidR="00D33ED2" w:rsidRPr="00D81DC9" w:rsidRDefault="00D33ED2" w:rsidP="00E905F6">
      <w:pPr>
        <w:spacing w:line="240" w:lineRule="auto"/>
        <w:jc w:val="center"/>
        <w:rPr>
          <w:rStyle w:val="fontstyle01"/>
          <w:rFonts w:ascii="Times New Roman" w:hAnsi="Times New Roman" w:cs="Times New Roman"/>
        </w:rPr>
      </w:pPr>
    </w:p>
    <w:p w:rsidR="00E80C44" w:rsidRPr="00D81DC9" w:rsidRDefault="00E905F6" w:rsidP="00E905F6">
      <w:pPr>
        <w:spacing w:line="240" w:lineRule="auto"/>
        <w:jc w:val="center"/>
        <w:rPr>
          <w:rFonts w:ascii="Times New Roman" w:hAnsi="Times New Roman" w:cs="Times New Roman"/>
          <w:sz w:val="24"/>
          <w:szCs w:val="24"/>
        </w:rPr>
      </w:pPr>
      <w:r w:rsidRPr="00D81DC9">
        <w:rPr>
          <w:rStyle w:val="fontstyle01"/>
          <w:rFonts w:ascii="Times New Roman" w:hAnsi="Times New Roman" w:cs="Times New Roman"/>
        </w:rPr>
        <w:t>CHAPTER ONE: INTRODUCTION</w:t>
      </w:r>
    </w:p>
    <w:p w:rsidR="007E75E7" w:rsidRPr="003550F6" w:rsidRDefault="007E75E7" w:rsidP="007E75E7">
      <w:pPr>
        <w:pStyle w:val="NormalWeb"/>
        <w:numPr>
          <w:ilvl w:val="1"/>
          <w:numId w:val="15"/>
        </w:numPr>
        <w:spacing w:before="0" w:beforeAutospacing="0" w:after="0" w:afterAutospacing="0"/>
        <w:rPr>
          <w:b/>
          <w:highlight w:val="yellow"/>
        </w:rPr>
      </w:pPr>
      <w:r w:rsidRPr="003550F6">
        <w:rPr>
          <w:b/>
          <w:highlight w:val="yellow"/>
        </w:rPr>
        <w:t>Background to the Study</w:t>
      </w:r>
    </w:p>
    <w:p w:rsidR="003550F6" w:rsidRPr="003550F6" w:rsidRDefault="003550F6" w:rsidP="003550F6">
      <w:pPr>
        <w:pStyle w:val="NormalWeb"/>
        <w:ind w:firstLine="720"/>
        <w:rPr>
          <w:highlight w:val="yellow"/>
        </w:rPr>
      </w:pPr>
      <w:bookmarkStart w:id="0" w:name="_Toc232444846"/>
      <w:r w:rsidRPr="003550F6">
        <w:rPr>
          <w:highlight w:val="yellow"/>
        </w:rPr>
        <w:t>School inspection is widely understood as an external evaluation process through which schools are assessed against established standards and provided with feedback intended to improve educational practice (Chapman, 2001; Ehren et al., 2017). Through inspections, strengths and weaknesses in school performance are identified, and recommendations are issued to guide corrective action and support school improvement (De Grauwe, 2007; Ehren et al., 2017). The underlying assumption is that schools will use inspection findings to improve teaching and learning, strengthen management practices, and ultimately enhance learner outcomes (Handbook for Inspectors and Advisors, 2015; Ehren et al., 2017). Consequently, school inspection has become an important component of educational quality assurance systems in many countries.</w:t>
      </w:r>
    </w:p>
    <w:p w:rsidR="003550F6" w:rsidRPr="003550F6" w:rsidRDefault="003550F6" w:rsidP="003550F6">
      <w:pPr>
        <w:pStyle w:val="NormalWeb"/>
        <w:ind w:firstLine="720"/>
        <w:rPr>
          <w:highlight w:val="yellow"/>
        </w:rPr>
      </w:pPr>
      <w:r w:rsidRPr="003550F6">
        <w:rPr>
          <w:highlight w:val="yellow"/>
        </w:rPr>
        <w:t>The effectiveness of school inspection in promoting school improvement has attracted considerable attention from researchers and policymakers. Evidence from different contexts suggests that inspection can contribute positively to school improvement when inspection findings are effectively translated into action. In such cases, inspection feedback assists schools in identifying priorities for improvement, strengthens planning processes, and improves educational outcomes (Ehren &amp; Visscher, 2008; De Grauwe, 2007; Ehren et al., 2017). However, other studies report that the impact of inspection is often limited, inconsistent, or difficult to sustain over time, depending on contextual and implementation conditions (Ehren &amp; Shackleton, 2014; Ehren et al., 2017; De Grauwe, 2007). These mixed findings suggest that the effectiveness of school inspection is not automatic; rather, it depends largely on how schools respond to and implement inspection recommendations.</w:t>
      </w:r>
    </w:p>
    <w:p w:rsidR="003550F6" w:rsidRPr="003550F6" w:rsidRDefault="003550F6" w:rsidP="003550F6">
      <w:pPr>
        <w:pStyle w:val="NormalWeb"/>
        <w:ind w:firstLine="720"/>
        <w:rPr>
          <w:highlight w:val="yellow"/>
        </w:rPr>
      </w:pPr>
      <w:r w:rsidRPr="003550F6">
        <w:rPr>
          <w:highlight w:val="yellow"/>
        </w:rPr>
        <w:t>The implementation of inspection recommendations has increasingly been recognised as the critical link between inspection and school improvement. While inspection processes may identify weaknesses and provide recommendations, meaningful improvement occurs only when these recommendations are translated into school-level action. Studies conducted in different countries reveal considerable variation in implementation outcomes, with some schools demonstrating substantial implementation while others exhibit partial, symbolic, or non-implementation of recommendations (Ehren et al., 2017; Mathembele et al., 2025). This variation raises important questions regarding the factors that influence schools’ ability to implement inspection recommendations effectively.</w:t>
      </w:r>
    </w:p>
    <w:p w:rsidR="003550F6" w:rsidRPr="003550F6" w:rsidRDefault="003550F6" w:rsidP="003550F6">
      <w:pPr>
        <w:pStyle w:val="NormalWeb"/>
        <w:ind w:firstLine="720"/>
        <w:rPr>
          <w:highlight w:val="yellow"/>
        </w:rPr>
      </w:pPr>
      <w:r w:rsidRPr="003550F6">
        <w:rPr>
          <w:highlight w:val="yellow"/>
        </w:rPr>
        <w:t>The factors influencing the implementation of inspection recommendations have been widely examined in the literature. Existing studies identify several organisational, institutional, and contextual factors that may affect implementation; however, evidence regarding the extent and consistency of their influence across different educational settings remains mixed (Bezem, 2025; O’Doherty et al., 2025; Ehren et al., 2017). These findings suggest that implementation is not determined by a single factor but rather by the interaction of multiple conditions within specific education systems. Consequently, understanding implementation requires attention not only to the inspection process itself but also to the organisational, institutional, and contextual conditions under which schools interpret and respond to inspection feedback.</w:t>
      </w:r>
    </w:p>
    <w:p w:rsidR="003550F6" w:rsidRPr="003550F6" w:rsidRDefault="003550F6" w:rsidP="003550F6">
      <w:pPr>
        <w:pStyle w:val="NormalWeb"/>
        <w:ind w:firstLine="720"/>
        <w:rPr>
          <w:highlight w:val="yellow"/>
        </w:rPr>
      </w:pPr>
      <w:r w:rsidRPr="003550F6">
        <w:rPr>
          <w:highlight w:val="yellow"/>
        </w:rPr>
        <w:t>These contextual conditions are particularly challenging in low- and middle-income countries, where schools often operate under limited resources, weak institutional capacity, and inadequate support systems. In such environments, schools may recognise inspection recommendations but still face difficulties translating them into meaningful improvement actions, thereby weakening the impact of inspection systems on school quality (Ehren et al., 2017; Mathembele et al., 2025). The implementation challenges experienced in these contexts highlight the importance of examining how school inspection systems function within specific national settings, including Malawi.</w:t>
      </w:r>
    </w:p>
    <w:p w:rsidR="003550F6" w:rsidRPr="003550F6" w:rsidRDefault="003550F6" w:rsidP="003550F6">
      <w:pPr>
        <w:pStyle w:val="NormalWeb"/>
        <w:ind w:firstLine="720"/>
        <w:rPr>
          <w:highlight w:val="yellow"/>
        </w:rPr>
      </w:pPr>
      <w:r w:rsidRPr="003550F6">
        <w:rPr>
          <w:highlight w:val="yellow"/>
        </w:rPr>
        <w:t>Such implementation challenges are also relevant to Malawi, where school inspection is conducted by the Directorate of Quality Assurance Services (DQAS) under the Ministry of Education as part of the national education quality assurance system. The inspection system is anchored in the Education Act (2013), which provides the legal mandate for the inspection and supervision of schools to ensure compliance with national education standards. This mandate is operationalised through the National Education Standards (2015) and the Handbook for Inspectors and Advisors (2015), which translate legislative requirements into practical benchmarks and procedures for evaluating school performance and guiding school improvement processes.</w:t>
      </w:r>
    </w:p>
    <w:p w:rsidR="003550F6" w:rsidRPr="003550F6" w:rsidRDefault="003550F6" w:rsidP="003550F6">
      <w:pPr>
        <w:pStyle w:val="NormalWeb"/>
        <w:ind w:firstLine="720"/>
        <w:rPr>
          <w:highlight w:val="yellow"/>
        </w:rPr>
      </w:pPr>
      <w:r w:rsidRPr="003550F6">
        <w:rPr>
          <w:highlight w:val="yellow"/>
        </w:rPr>
        <w:t>Despite the existence of this inspection framework, studies conducted in Malawi suggest that inspection and supervision processes continue to face significant implementation challenges. These challenges include irregular inspection visits, weak follow-up mechanisms, and limited institutional capacity, all of which constrain the extent to which schools comply with standards and act on inspection recommendations (Chirwa, 2014; Toroma, 2024). As a result, the influence of inspection reports on actual school-level improvement has often been limited. Mussa (2009) observes that although inspection reports are regarded as important inputs into education policy processes, their translation into practical school improvement actions remains inconsistent.</w:t>
      </w:r>
    </w:p>
    <w:p w:rsidR="003550F6" w:rsidRDefault="003550F6" w:rsidP="003550F6">
      <w:pPr>
        <w:pStyle w:val="NormalWeb"/>
        <w:ind w:firstLine="720"/>
      </w:pPr>
      <w:r w:rsidRPr="003550F6">
        <w:rPr>
          <w:highlight w:val="yellow"/>
        </w:rPr>
        <w:t>The inconsistency in implementing inspection recommendations is also evident within Malawi’s public secondary schools. Reports from the Northern Education Division indicate that many schools continue to experience difficulties implementing inspection recommendations despite repeated inspection cycles (Northern Education Division, 2025). This situation suggests a persistent gap between the intended outcomes of school inspection and actual school-level practice. Although international studies have identified various factors influencing implementation, limited empirical evidence exists on how these factors operate within public secondary schools in Malawi, particularly in the Northern Education Division. It is against this background that the present study seeks to examine the factors influencing the implementation of school inspection recommendations in public secondary schools in the Northern Education Division of Malawi.</w:t>
      </w:r>
      <w:bookmarkStart w:id="1" w:name="_GoBack"/>
      <w:bookmarkEnd w:id="1"/>
    </w:p>
    <w:p w:rsidR="00AE47F0" w:rsidRPr="00D81DC9" w:rsidRDefault="00933605" w:rsidP="002D2B26">
      <w:pPr>
        <w:pStyle w:val="Heading2"/>
        <w:keepNext w:val="0"/>
        <w:keepLines w:val="0"/>
        <w:numPr>
          <w:ilvl w:val="1"/>
          <w:numId w:val="9"/>
        </w:numPr>
        <w:spacing w:before="0" w:line="240" w:lineRule="auto"/>
        <w:rPr>
          <w:rFonts w:ascii="Times New Roman" w:hAnsi="Times New Roman" w:cs="Times New Roman"/>
          <w:b/>
          <w:color w:val="auto"/>
          <w:sz w:val="24"/>
          <w:szCs w:val="24"/>
        </w:rPr>
      </w:pPr>
      <w:r w:rsidRPr="00D81DC9">
        <w:rPr>
          <w:rFonts w:ascii="Times New Roman" w:hAnsi="Times New Roman" w:cs="Times New Roman"/>
          <w:b/>
          <w:color w:val="auto"/>
          <w:sz w:val="24"/>
          <w:szCs w:val="24"/>
        </w:rPr>
        <w:t>Problem Statement</w:t>
      </w:r>
      <w:bookmarkEnd w:id="0"/>
    </w:p>
    <w:p w:rsidR="00D6035B" w:rsidRPr="00D81DC9" w:rsidRDefault="00D6035B" w:rsidP="002D2B26">
      <w:pPr>
        <w:pStyle w:val="NormalWeb"/>
        <w:spacing w:before="0" w:beforeAutospacing="0" w:after="240" w:afterAutospacing="0"/>
        <w:ind w:firstLine="720"/>
      </w:pPr>
      <w:r w:rsidRPr="00D81DC9">
        <w:t>Public secondary schools in the Northern Education Division of Malawi continue to demonstrate weak implementation of school inspection recommendations, despite follow-up inspections and repeated inspection cycles (NED Inspection Executive Summary Report, 2025). This weak implementation undermines school improvement efforts, reduces educational quality outcomes, and limits the effectiveness of school inspection as a quality assurance mechanism. Despite the importance of inspection in driving school improvement, there is limited empirical research examining the factors influencing the implementation of inspection recommendations in public secondary schools within the Northern Education Division of Malawi. Therefore, this study aims to examine the factors influencing the implementation of school inspection recommendations in public secondary schools in the Northern Education Division of Malawi.</w:t>
      </w:r>
    </w:p>
    <w:p w:rsidR="00933605" w:rsidRPr="00D81DC9" w:rsidRDefault="00933605" w:rsidP="002D2B26">
      <w:pPr>
        <w:spacing w:before="240" w:after="240" w:line="240" w:lineRule="auto"/>
        <w:outlineLvl w:val="0"/>
        <w:rPr>
          <w:rFonts w:ascii="Times New Roman" w:eastAsia="Times New Roman" w:hAnsi="Times New Roman" w:cs="Times New Roman"/>
          <w:b/>
          <w:bCs/>
          <w:kern w:val="36"/>
          <w:sz w:val="24"/>
          <w:szCs w:val="24"/>
          <w:lang w:eastAsia="en-GB"/>
        </w:rPr>
      </w:pPr>
      <w:bookmarkStart w:id="2" w:name="_Toc232444847"/>
      <w:r w:rsidRPr="00D81DC9">
        <w:rPr>
          <w:rFonts w:ascii="Times New Roman" w:eastAsia="Times New Roman" w:hAnsi="Times New Roman" w:cs="Times New Roman"/>
          <w:b/>
          <w:bCs/>
          <w:kern w:val="36"/>
          <w:sz w:val="24"/>
          <w:szCs w:val="24"/>
          <w:lang w:eastAsia="en-GB"/>
        </w:rPr>
        <w:t>1.3 Research Objectives</w:t>
      </w:r>
      <w:bookmarkEnd w:id="2"/>
      <w:r w:rsidRPr="00D81DC9">
        <w:rPr>
          <w:rFonts w:ascii="Times New Roman" w:eastAsia="Times New Roman" w:hAnsi="Times New Roman" w:cs="Times New Roman"/>
          <w:b/>
          <w:bCs/>
          <w:kern w:val="36"/>
          <w:sz w:val="24"/>
          <w:szCs w:val="24"/>
          <w:lang w:eastAsia="en-GB"/>
        </w:rPr>
        <w:t xml:space="preserve"> </w:t>
      </w:r>
    </w:p>
    <w:p w:rsidR="00933605" w:rsidRPr="00D81DC9" w:rsidRDefault="00933605" w:rsidP="00933605">
      <w:pPr>
        <w:spacing w:before="240" w:after="0" w:line="240" w:lineRule="auto"/>
        <w:outlineLvl w:val="0"/>
        <w:rPr>
          <w:rFonts w:ascii="Times New Roman" w:eastAsia="Times New Roman" w:hAnsi="Times New Roman" w:cs="Times New Roman"/>
          <w:b/>
          <w:bCs/>
          <w:sz w:val="24"/>
          <w:szCs w:val="24"/>
          <w:lang w:eastAsia="en-GB"/>
        </w:rPr>
      </w:pPr>
      <w:bookmarkStart w:id="3" w:name="_Toc232444848"/>
      <w:r w:rsidRPr="00D81DC9">
        <w:rPr>
          <w:rFonts w:ascii="Times New Roman" w:eastAsia="Times New Roman" w:hAnsi="Times New Roman" w:cs="Times New Roman"/>
          <w:b/>
          <w:bCs/>
          <w:sz w:val="24"/>
          <w:szCs w:val="24"/>
          <w:lang w:eastAsia="en-GB"/>
        </w:rPr>
        <w:t>1.3.1 General Objective</w:t>
      </w:r>
      <w:bookmarkEnd w:id="3"/>
    </w:p>
    <w:p w:rsidR="00933605" w:rsidRPr="00D81DC9" w:rsidRDefault="00DB4BB8" w:rsidP="00DB4BB8">
      <w:pPr>
        <w:spacing w:before="240" w:line="240" w:lineRule="auto"/>
        <w:ind w:firstLine="720"/>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This study aims t</w:t>
      </w:r>
      <w:r w:rsidR="00933605" w:rsidRPr="00D81DC9">
        <w:rPr>
          <w:rFonts w:ascii="Times New Roman" w:eastAsia="Times New Roman" w:hAnsi="Times New Roman" w:cs="Times New Roman"/>
          <w:sz w:val="24"/>
          <w:szCs w:val="24"/>
          <w:lang w:eastAsia="en-GB"/>
        </w:rPr>
        <w:t>o examine factors influencing the implementation of school inspection recommendations in public secondary schools in the Northern Education Division of Malawi.</w:t>
      </w:r>
    </w:p>
    <w:p w:rsidR="00933605" w:rsidRPr="00D81DC9" w:rsidRDefault="00933605" w:rsidP="00933605">
      <w:pPr>
        <w:spacing w:line="240" w:lineRule="auto"/>
        <w:outlineLvl w:val="1"/>
        <w:rPr>
          <w:rFonts w:ascii="Times New Roman" w:eastAsia="Times New Roman" w:hAnsi="Times New Roman" w:cs="Times New Roman"/>
          <w:b/>
          <w:bCs/>
          <w:sz w:val="24"/>
          <w:szCs w:val="24"/>
          <w:lang w:eastAsia="en-GB"/>
        </w:rPr>
      </w:pPr>
      <w:bookmarkStart w:id="4" w:name="_Toc232444849"/>
      <w:r w:rsidRPr="00D81DC9">
        <w:rPr>
          <w:rFonts w:ascii="Times New Roman" w:eastAsia="Times New Roman" w:hAnsi="Times New Roman" w:cs="Times New Roman"/>
          <w:b/>
          <w:bCs/>
          <w:sz w:val="24"/>
          <w:szCs w:val="24"/>
          <w:lang w:eastAsia="en-GB"/>
        </w:rPr>
        <w:t>1.3.2 Specific Objectives</w:t>
      </w:r>
      <w:bookmarkEnd w:id="4"/>
    </w:p>
    <w:p w:rsidR="00933605" w:rsidRPr="00D81DC9" w:rsidRDefault="00933605" w:rsidP="00933605">
      <w:pPr>
        <w:numPr>
          <w:ilvl w:val="0"/>
          <w:numId w:val="3"/>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To determine the level of implementation of school inspection recommendations in public secondary schools in the Northern Education Division of Malawi. </w:t>
      </w:r>
    </w:p>
    <w:p w:rsidR="00933605" w:rsidRPr="00D81DC9" w:rsidRDefault="00933605" w:rsidP="00933605">
      <w:pPr>
        <w:numPr>
          <w:ilvl w:val="0"/>
          <w:numId w:val="3"/>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To examine related factors influencing the implementation of school inspection recommendations in public secondary schools in the Northern Education Division of Malawi. </w:t>
      </w:r>
    </w:p>
    <w:p w:rsidR="00933605" w:rsidRPr="00D81DC9" w:rsidRDefault="00933605" w:rsidP="00933605">
      <w:pPr>
        <w:numPr>
          <w:ilvl w:val="0"/>
          <w:numId w:val="4"/>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To explore the reasons underlying the level of implementation of school inspection recommendations in public secondary schools in the Northern Education Division of Malawi. </w:t>
      </w:r>
    </w:p>
    <w:p w:rsidR="00933605" w:rsidRPr="00D81DC9" w:rsidRDefault="00933605" w:rsidP="00081284">
      <w:pPr>
        <w:numPr>
          <w:ilvl w:val="0"/>
          <w:numId w:val="4"/>
        </w:numPr>
        <w:spacing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To propose strategies for improving the implementation of school inspection recommendations in public secondary schools in the Northern Education Division of Malawi. </w:t>
      </w:r>
    </w:p>
    <w:p w:rsidR="00933605" w:rsidRPr="00D81DC9" w:rsidRDefault="00933605" w:rsidP="00081284">
      <w:pPr>
        <w:spacing w:line="240" w:lineRule="auto"/>
        <w:outlineLvl w:val="0"/>
        <w:rPr>
          <w:rFonts w:ascii="Times New Roman" w:eastAsia="Times New Roman" w:hAnsi="Times New Roman" w:cs="Times New Roman"/>
          <w:b/>
          <w:bCs/>
          <w:kern w:val="36"/>
          <w:sz w:val="24"/>
          <w:szCs w:val="24"/>
          <w:lang w:eastAsia="en-GB"/>
        </w:rPr>
      </w:pPr>
      <w:bookmarkStart w:id="5" w:name="_Toc232444850"/>
      <w:r w:rsidRPr="00D81DC9">
        <w:rPr>
          <w:rFonts w:ascii="Times New Roman" w:eastAsia="Times New Roman" w:hAnsi="Times New Roman" w:cs="Times New Roman"/>
          <w:b/>
          <w:bCs/>
          <w:kern w:val="36"/>
          <w:sz w:val="24"/>
          <w:szCs w:val="24"/>
          <w:lang w:eastAsia="en-GB"/>
        </w:rPr>
        <w:t>1.4 Research Questions</w:t>
      </w:r>
      <w:bookmarkEnd w:id="5"/>
      <w:r w:rsidRPr="00D81DC9">
        <w:rPr>
          <w:rFonts w:ascii="Times New Roman" w:eastAsia="Times New Roman" w:hAnsi="Times New Roman" w:cs="Times New Roman"/>
          <w:b/>
          <w:bCs/>
          <w:kern w:val="36"/>
          <w:sz w:val="24"/>
          <w:szCs w:val="24"/>
          <w:lang w:eastAsia="en-GB"/>
        </w:rPr>
        <w:t xml:space="preserve"> </w:t>
      </w:r>
    </w:p>
    <w:p w:rsidR="00933605" w:rsidRPr="00D81DC9" w:rsidRDefault="00933605" w:rsidP="00933605">
      <w:pPr>
        <w:numPr>
          <w:ilvl w:val="0"/>
          <w:numId w:val="6"/>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What is the level of implementation of school inspection recommendations in public secondary schools in the Northern Education Division of Malawi? </w:t>
      </w:r>
    </w:p>
    <w:p w:rsidR="00933605" w:rsidRPr="00D81DC9" w:rsidRDefault="00933605" w:rsidP="00933605">
      <w:pPr>
        <w:numPr>
          <w:ilvl w:val="0"/>
          <w:numId w:val="6"/>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What factors influence the implementation of school inspection recommendations in public secondary schools in the Northern Education Division of Malawi? </w:t>
      </w:r>
    </w:p>
    <w:p w:rsidR="00933605" w:rsidRPr="00D81DC9" w:rsidRDefault="00933605" w:rsidP="00933605">
      <w:pPr>
        <w:numPr>
          <w:ilvl w:val="0"/>
          <w:numId w:val="7"/>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What reasons explain the level of implementation of school inspection recommendations in public secondary schools in the Northern Education Division of Malawi? </w:t>
      </w:r>
    </w:p>
    <w:p w:rsidR="00933605" w:rsidRPr="00D81DC9" w:rsidRDefault="00933605" w:rsidP="00933605">
      <w:pPr>
        <w:numPr>
          <w:ilvl w:val="0"/>
          <w:numId w:val="7"/>
        </w:numPr>
        <w:spacing w:after="0"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 xml:space="preserve">What strategies can be proposed to improve the implementation of school inspection recommendations in public secondary schools in the Northern Education Division of Malawi? </w:t>
      </w:r>
    </w:p>
    <w:p w:rsidR="00EC3C9D" w:rsidRDefault="00EC3C9D" w:rsidP="007F7E2D">
      <w:pPr>
        <w:pStyle w:val="Heading1"/>
        <w:spacing w:after="160"/>
        <w:jc w:val="center"/>
        <w:rPr>
          <w:rStyle w:val="Strong"/>
          <w:rFonts w:ascii="Times New Roman" w:hAnsi="Times New Roman" w:cs="Times New Roman"/>
          <w:bCs w:val="0"/>
          <w:color w:val="auto"/>
          <w:sz w:val="24"/>
          <w:szCs w:val="24"/>
        </w:rPr>
      </w:pPr>
      <w:bookmarkStart w:id="6" w:name="_Toc232444851"/>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EC3C9D" w:rsidRDefault="00EC3C9D" w:rsidP="007F7E2D">
      <w:pPr>
        <w:pStyle w:val="Heading1"/>
        <w:spacing w:after="160"/>
        <w:jc w:val="center"/>
        <w:rPr>
          <w:rStyle w:val="Strong"/>
          <w:rFonts w:ascii="Times New Roman" w:hAnsi="Times New Roman" w:cs="Times New Roman"/>
          <w:bCs w:val="0"/>
          <w:color w:val="auto"/>
          <w:sz w:val="24"/>
          <w:szCs w:val="24"/>
        </w:rPr>
      </w:pPr>
    </w:p>
    <w:p w:rsidR="00353F64" w:rsidRPr="00353F64" w:rsidRDefault="00353F64" w:rsidP="00353F64"/>
    <w:p w:rsidR="00551A0E" w:rsidRPr="00D81DC9" w:rsidRDefault="00551A0E" w:rsidP="007F7E2D">
      <w:pPr>
        <w:pStyle w:val="Heading1"/>
        <w:spacing w:after="160"/>
        <w:jc w:val="center"/>
        <w:rPr>
          <w:rFonts w:ascii="Times New Roman" w:hAnsi="Times New Roman" w:cs="Times New Roman"/>
          <w:color w:val="auto"/>
          <w:sz w:val="24"/>
          <w:szCs w:val="24"/>
        </w:rPr>
      </w:pPr>
      <w:r w:rsidRPr="00D81DC9">
        <w:rPr>
          <w:rStyle w:val="Strong"/>
          <w:rFonts w:ascii="Times New Roman" w:hAnsi="Times New Roman" w:cs="Times New Roman"/>
          <w:bCs w:val="0"/>
          <w:color w:val="auto"/>
          <w:sz w:val="24"/>
          <w:szCs w:val="24"/>
        </w:rPr>
        <w:t>CHAPTER TWO: LITERATURE REVIEW</w:t>
      </w:r>
      <w:bookmarkEnd w:id="6"/>
    </w:p>
    <w:p w:rsidR="00394C8A" w:rsidRPr="00D81DC9" w:rsidRDefault="00394C8A" w:rsidP="00B95BE1">
      <w:pPr>
        <w:pStyle w:val="Heading3"/>
        <w:spacing w:before="0" w:beforeAutospacing="0" w:after="0" w:afterAutospacing="0"/>
        <w:rPr>
          <w:sz w:val="24"/>
          <w:szCs w:val="24"/>
        </w:rPr>
      </w:pPr>
      <w:bookmarkStart w:id="7" w:name="_Toc232444852"/>
      <w:r w:rsidRPr="00D81DC9">
        <w:rPr>
          <w:sz w:val="24"/>
          <w:szCs w:val="24"/>
        </w:rPr>
        <w:t>2.1 Introduction</w:t>
      </w:r>
      <w:bookmarkEnd w:id="7"/>
    </w:p>
    <w:p w:rsidR="00394C8A" w:rsidRPr="00D81DC9" w:rsidRDefault="008224DC" w:rsidP="00B95BE1">
      <w:pPr>
        <w:pStyle w:val="NormalWeb"/>
        <w:spacing w:before="0" w:beforeAutospacing="0" w:after="240" w:afterAutospacing="0"/>
        <w:ind w:firstLine="720"/>
      </w:pPr>
      <w:r w:rsidRPr="00D81DC9">
        <w:t>This chapter, following the introductory Chapter One, provides a review of related literature on the implementation of school inspection recommendations in public secondary schools. Focus is placed on school inspection and quality assurance, followed by a discussion of school inspection recommendations and their contribution to school improvement. The chapter further examines the implementation of school inspection recommendations and the factors that influence implementation at school, inspector, and system levels. Literature from international contexts is reviewed, alongside selected evidence from African and other low- and middle-income settings, with particular focus on the Malawian context. The final part of the chapter is devoted to identifying gaps in the existing literature and providing justification for the present study on factors influencing the implementation of school inspection recommendations in public secondary schools in the Northern Education Division of Malawi</w:t>
      </w:r>
      <w:r w:rsidR="00394C8A" w:rsidRPr="00D81DC9">
        <w:t>.</w:t>
      </w:r>
    </w:p>
    <w:p w:rsidR="00B95BE1" w:rsidRPr="00D81DC9" w:rsidRDefault="00757575" w:rsidP="00B95BE1">
      <w:pPr>
        <w:spacing w:after="0" w:line="240" w:lineRule="auto"/>
        <w:outlineLvl w:val="2"/>
        <w:rPr>
          <w:rFonts w:ascii="Times New Roman" w:eastAsia="Times New Roman" w:hAnsi="Times New Roman" w:cs="Times New Roman"/>
          <w:b/>
          <w:bCs/>
          <w:sz w:val="24"/>
          <w:szCs w:val="24"/>
          <w:lang w:eastAsia="en-GB"/>
        </w:rPr>
      </w:pPr>
      <w:bookmarkStart w:id="8" w:name="_Toc232444853"/>
      <w:r w:rsidRPr="00D81DC9">
        <w:rPr>
          <w:rFonts w:ascii="Times New Roman" w:eastAsia="Times New Roman" w:hAnsi="Times New Roman" w:cs="Times New Roman"/>
          <w:b/>
          <w:bCs/>
          <w:sz w:val="24"/>
          <w:szCs w:val="24"/>
          <w:lang w:eastAsia="en-GB"/>
        </w:rPr>
        <w:t>2.2</w:t>
      </w:r>
      <w:r w:rsidR="00551A0E" w:rsidRPr="00D81DC9">
        <w:rPr>
          <w:rFonts w:ascii="Times New Roman" w:eastAsia="Times New Roman" w:hAnsi="Times New Roman" w:cs="Times New Roman"/>
          <w:b/>
          <w:bCs/>
          <w:sz w:val="24"/>
          <w:szCs w:val="24"/>
          <w:lang w:eastAsia="en-GB"/>
        </w:rPr>
        <w:t xml:space="preserve"> School Inspection and Quality Assurance</w:t>
      </w:r>
      <w:bookmarkEnd w:id="8"/>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School inspection is widely conceptualised in the literature as a key external quality assurance mechanism designed to monitor educational standards, enhance accountability, and promote school improvement. Across different education systems, inspection is understood as an evaluative process through which external actors assess school performance, identify strengths and weaknesses, and provide recommendations intended to guide improvement actions (Chapman, 2001; Kenen, 2000). From these conceptualisations, school inspection functions not only as a monitoring tool but also as an intervention mechanism aimed at stimulating internal school development processes and improving the quality of teaching and learning.</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A dominant view in the literature is that school inspection operates within an accountability framework where schools are expected to respond to external evaluation findings by implementing recommended changes (Baxter &amp; Clarke, 2013; Ehren et al., 2015). In this sense, inspection combines regulatory and developmental functions by enforcing standards while also supporting improvement. However, its effectiveness is not inherent in the process itself; rather, it depends on how recommendations are formulated, communicated, and followed up within schools.</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The quality of inspection recommendations is therefore central to implementation. Evidence shows that recommendations that are clear, specific, and actionable are more likely to be understood and implemented by schools (Ehren &amp; Visscher, 2008; McCrone et al., 2009). Such feedback is more effective when it provides practical guidance rather than general statements of weakness, particularly when supported by professional dialogue and reflective engagement between inspectors and school staff.</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School leadership also plays a critical mediating role in the implementation process. School leaders are often the main recipients of inspection feedback and are responsible for translating recommendations into school-level actions. As a result, inspection effects are frequently more visible at leadership level than at classroom level, as implementation is filtered through organisational decision-making structures (Ehren &amp; Shackleton, 2016; Ehren &amp; Visscher, 2008).</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However, the relationship between inspection and school improvement is not always direct or consistent. Some studies report improvements in planning and school development processes, while others find limited or uneven effects on teaching practice and learner achievement (Chapman, 2001; Ehren &amp; Shackleton, 2016). This suggests that the impact of inspection is shaped by contextual and organisational conditions such as leadership capacity, school resources, and follow-up mechanisms.</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Follow-up support is therefore essential for effective implementation. Evidence indicates that without monitoring and post-inspection guidance, many recommendations are only partially implemented or not implemented at all (Ehren et al., 2017; Macharia &amp; Kiruma, 2014). This highlights that inspection is more effective when viewed as a continuous process rather than a one-off evaluative event.</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Contextual differences further shape how inspection systems function. Most empirical evidence is drawn from high-income countries where inspection systems are relatively well-resourced and institutionalised. In contrast, studies from low- and middle-income contexts show that implementation is often constrained by limited resources, weak inspector capacity, and inadequate follow-up systems (Ehren et al., 2017; Zafar &amp; Naeemullah, 2024). This indicates that the effectiveness of inspection is context-dependent.</w:t>
      </w:r>
    </w:p>
    <w:p w:rsidR="00B95BE1" w:rsidRPr="00D81DC9" w:rsidRDefault="00C72FC7" w:rsidP="00B95BE1">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In Malawi, school inspection is embedded within a structured policy and regulatory framework. The Education Act (2013) provides the legal mandate for inspection and supervision of schools to ensure compliance with national education standards. This mandate is operationalised through the National Education Standards (2015), which define benchmarks for evaluating school performance across teaching and learning, leadership and management, governance, and learner outcomes. The Handbook for Inspectors and Advisors (2015) further translates these standards into inspection procedures and positions inspection as both an evaluative and advisory process intended to support school improvement through feedback and recommendations. Although evidence from Malawi suggests that inspection can contribute to improvements in teacher practice, curriculum implementation, and learner performance, challenges such as irregular inspection visits and limited supervisory capacity continue to constrain effective implementation (Chirwa, 2014; Toroma, 2024).</w:t>
      </w:r>
    </w:p>
    <w:p w:rsidR="00C72FC7" w:rsidRPr="00D81DC9" w:rsidRDefault="00C72FC7" w:rsidP="009A253F">
      <w:pPr>
        <w:spacing w:line="240" w:lineRule="auto"/>
        <w:ind w:firstLine="720"/>
        <w:outlineLvl w:val="2"/>
        <w:rPr>
          <w:rFonts w:ascii="Times New Roman" w:eastAsia="Times New Roman" w:hAnsi="Times New Roman" w:cs="Times New Roman"/>
          <w:b/>
          <w:bCs/>
          <w:sz w:val="24"/>
          <w:szCs w:val="24"/>
          <w:lang w:eastAsia="en-GB"/>
        </w:rPr>
      </w:pPr>
      <w:r w:rsidRPr="00D81DC9">
        <w:rPr>
          <w:rFonts w:ascii="Times New Roman" w:hAnsi="Times New Roman" w:cs="Times New Roman"/>
          <w:sz w:val="24"/>
          <w:szCs w:val="24"/>
        </w:rPr>
        <w:t>Overall, the literature suggests that school inspection can contribute to school improvement when recommendations are clear, actionable, and supported by leadership engagement and follow-up systems. However, implementation is not automatic; it is shaped by contextual, organisational, and systemic factors. This underscores the need for further empirical investigation into how inspection recommendations are implemented in specific contexts such as public secondary schools in Malawi.</w:t>
      </w:r>
    </w:p>
    <w:p w:rsidR="00A11E9F" w:rsidRPr="00D81DC9" w:rsidRDefault="00551A0E" w:rsidP="009A253F">
      <w:pPr>
        <w:spacing w:line="240" w:lineRule="auto"/>
        <w:outlineLvl w:val="2"/>
        <w:rPr>
          <w:rFonts w:ascii="Times New Roman" w:eastAsia="Times New Roman" w:hAnsi="Times New Roman" w:cs="Times New Roman"/>
          <w:b/>
          <w:bCs/>
          <w:sz w:val="24"/>
          <w:szCs w:val="24"/>
          <w:lang w:eastAsia="en-GB"/>
        </w:rPr>
      </w:pPr>
      <w:bookmarkStart w:id="9" w:name="_Toc232444854"/>
      <w:r w:rsidRPr="00D81DC9">
        <w:rPr>
          <w:rFonts w:ascii="Times New Roman" w:eastAsia="Times New Roman" w:hAnsi="Times New Roman" w:cs="Times New Roman"/>
          <w:b/>
          <w:bCs/>
          <w:sz w:val="24"/>
          <w:szCs w:val="24"/>
          <w:lang w:eastAsia="en-GB"/>
        </w:rPr>
        <w:t>2.3 School Inspection Recommendations and School Improvement</w:t>
      </w:r>
      <w:bookmarkEnd w:id="9"/>
    </w:p>
    <w:p w:rsidR="00A11E9F" w:rsidRPr="00D81DC9" w:rsidRDefault="00A11E9F" w:rsidP="00A11E9F">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School inspection recommendations aim to promote school improvement by identifying areas requiring attention and guiding corrective action. In Malawi, they are expected to inform school improvement planning through action plans aligned with national standards and supported by follow-up. However, their effectiveness depends on how they are interpreted and implemented within schools.</w:t>
      </w:r>
    </w:p>
    <w:p w:rsidR="007F1DB6" w:rsidRPr="00D81DC9" w:rsidRDefault="00A11E9F"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The literature generally indicates that inspection recommendations are more likely to contribute to school improvement when they are clear, specific, actionable, and supported by constructive feedback and follow-up processes (McCrone et al., 2007; McCrone et al., 2009). However, this relationship is not automatic, as outcomes depend heavily on how schools engage with and respond to such recommendations.</w:t>
      </w:r>
    </w:p>
    <w:p w:rsidR="007F1DB6" w:rsidRPr="00D81DC9" w:rsidRDefault="007717EE"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McCrone et al. (2007) found that inspection reports are generally viewed by schools as useful in clarifying development priorities and identifying key areas for improvement. Similarly, McCrone et al. (2009) established that recommendations tend to be more influential when they are specific and supported by professional dialogue between inspectors and school staff. From these findings, inspection recommendations are more likely to influence school improvement when they are experienced as developmental rather than purely directive</w:t>
      </w:r>
      <w:r w:rsidR="00A11E9F" w:rsidRPr="00D81DC9">
        <w:rPr>
          <w:rFonts w:ascii="Times New Roman" w:hAnsi="Times New Roman" w:cs="Times New Roman"/>
          <w:sz w:val="24"/>
          <w:szCs w:val="24"/>
        </w:rPr>
        <w:t>.</w:t>
      </w:r>
    </w:p>
    <w:p w:rsidR="007F1DB6" w:rsidRPr="00D81DC9" w:rsidRDefault="00A11E9F"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This influence is further reinforced through feedback processes. Oral feedback and classroom-level engagement during inspections enhance schools’ acceptance of recommendations and increase the likelihood of implementation (McCrone et al., 2007; McCrone et al., 2009). In this sense, inspection recommendations are strengthened through interactive processes that shape how schools interpret and respond to them.</w:t>
      </w:r>
    </w:p>
    <w:p w:rsidR="007F1DB6" w:rsidRPr="00D81DC9" w:rsidRDefault="007F1DB6"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T</w:t>
      </w:r>
      <w:r w:rsidR="00A11E9F" w:rsidRPr="00D81DC9">
        <w:rPr>
          <w:rFonts w:ascii="Times New Roman" w:hAnsi="Times New Roman" w:cs="Times New Roman"/>
          <w:sz w:val="24"/>
          <w:szCs w:val="24"/>
        </w:rPr>
        <w:t xml:space="preserve">he relationship between inspection recommendations and school improvement is </w:t>
      </w:r>
      <w:r w:rsidRPr="00D81DC9">
        <w:rPr>
          <w:rFonts w:ascii="Times New Roman" w:hAnsi="Times New Roman" w:cs="Times New Roman"/>
          <w:sz w:val="24"/>
          <w:szCs w:val="24"/>
        </w:rPr>
        <w:t xml:space="preserve">however, </w:t>
      </w:r>
      <w:r w:rsidR="00A11E9F" w:rsidRPr="00D81DC9">
        <w:rPr>
          <w:rFonts w:ascii="Times New Roman" w:hAnsi="Times New Roman" w:cs="Times New Roman"/>
          <w:sz w:val="24"/>
          <w:szCs w:val="24"/>
        </w:rPr>
        <w:t>not always direct. Webbink et al. (2007) found modest gains in student achievement following inspections, particularly in mathematics, while Ehren and Shackleton (2016) demonstrated that inspection effects are often mediated through organisational processes rather than producing immediate classroom-level change. This suggests that recommendations tend to influence improvement indirectly through school-level decision-making and change processes.</w:t>
      </w:r>
    </w:p>
    <w:p w:rsidR="007F1DB6" w:rsidRPr="00D81DC9" w:rsidRDefault="00A11E9F"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Relatedly, school improvement following inspection is rarely linear. Earlier studies tend to frame improvement as a direct response to recommendations, whereas more recent research highlights iterative and complex processes involving leadership interpretation and organisational adaptation (Ehren &amp; Shackleton, 2016). In this regard, recommendations are first interpreted at leadership level before they are translated into classroom practice.</w:t>
      </w:r>
    </w:p>
    <w:p w:rsidR="007F1DB6" w:rsidRPr="00D81DC9" w:rsidRDefault="00A11E9F" w:rsidP="007F1DB6">
      <w:pPr>
        <w:spacing w:after="0"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Follow-up mechanisms further shape implementation outcomes. Evidence from Cyprus and other low- and middle-income contexts suggests that recommendations alone are insufficient to sustain improvement (Brauckmann &amp; Pashiardis, 2010; Ehren et al., 2016). Instead, implementation is strengthened when recommendations are accompanied by monitoring, support, and adequate resources. This positions inspection as an ongoing improvement process rather than a one-off evaluative event.</w:t>
      </w:r>
    </w:p>
    <w:p w:rsidR="00A11E9F" w:rsidRPr="00D81DC9" w:rsidRDefault="00A11E9F" w:rsidP="00187E31">
      <w:pPr>
        <w:spacing w:line="240" w:lineRule="auto"/>
        <w:ind w:firstLine="720"/>
        <w:outlineLvl w:val="2"/>
        <w:rPr>
          <w:rFonts w:ascii="Times New Roman" w:hAnsi="Times New Roman" w:cs="Times New Roman"/>
          <w:sz w:val="24"/>
          <w:szCs w:val="24"/>
        </w:rPr>
      </w:pPr>
      <w:r w:rsidRPr="00D81DC9">
        <w:rPr>
          <w:rFonts w:ascii="Times New Roman" w:hAnsi="Times New Roman" w:cs="Times New Roman"/>
          <w:sz w:val="24"/>
          <w:szCs w:val="24"/>
        </w:rPr>
        <w:t>However, much of the existing literature is drawn from England and the Netherlands, where inspection systems are relatively well-resourced and institutionalised. This raises questions about the extent to which these findings apply to contexts such as Malawi, where school conditions and support structures differ significantly. Moreover, limited attention has been given to how inspection recommendations are translated into classroom-level practice in low-resource settings.</w:t>
      </w:r>
    </w:p>
    <w:p w:rsidR="007131B4" w:rsidRPr="00D81DC9" w:rsidRDefault="007131B4" w:rsidP="00187E31">
      <w:pPr>
        <w:pStyle w:val="Heading3"/>
        <w:spacing w:before="0" w:beforeAutospacing="0" w:after="0" w:afterAutospacing="0"/>
        <w:rPr>
          <w:sz w:val="24"/>
          <w:szCs w:val="24"/>
        </w:rPr>
      </w:pPr>
      <w:bookmarkStart w:id="10" w:name="_Toc232444855"/>
      <w:r w:rsidRPr="00D81DC9">
        <w:rPr>
          <w:rStyle w:val="Strong"/>
          <w:rFonts w:eastAsiaTheme="majorEastAsia"/>
          <w:b/>
          <w:bCs/>
          <w:sz w:val="24"/>
          <w:szCs w:val="24"/>
        </w:rPr>
        <w:t>2.4 Implementation of School Inspection Recommendations</w:t>
      </w:r>
      <w:bookmarkEnd w:id="10"/>
    </w:p>
    <w:p w:rsidR="00AA74D5" w:rsidRPr="00D81DC9" w:rsidRDefault="003A0750" w:rsidP="00187E31">
      <w:pPr>
        <w:pStyle w:val="NormalWeb"/>
        <w:spacing w:before="0" w:beforeAutospacing="0" w:after="0" w:afterAutospacing="0"/>
        <w:ind w:firstLine="720"/>
      </w:pPr>
      <w:r w:rsidRPr="00D81DC9">
        <w:t xml:space="preserve">Inspection feedback refers to evaluative information communicated to schools following inspection processes, typically comprising identified strengths, weaknesses, and suggested areas for improvement (Ehren, 2016; Quintelier et al., 2020). Within this feedback, inspection recommendations are understood as specific, improvement-oriented actions derived from inspection findings and intended to address identified </w:t>
      </w:r>
      <w:r w:rsidR="00CD50DB" w:rsidRPr="00D81DC9">
        <w:t>weaknesses</w:t>
      </w:r>
      <w:r w:rsidRPr="00D81DC9">
        <w:t xml:space="preserve"> and enhance school performance (Dedering &amp; </w:t>
      </w:r>
      <w:r w:rsidR="00BB6BD8" w:rsidRPr="00D81DC9">
        <w:t>Muller</w:t>
      </w:r>
      <w:r w:rsidRPr="00D81DC9">
        <w:t>, 2011). In this sense, recommendations guide schools toward targeted areas of improvement. Their implementation therefore becomes the key process through which inspection feedback is translated into school improvement outcomes. However, this translation is not automatic, as it depends on how recommendations are interpreted and acted upon within schools.</w:t>
      </w:r>
    </w:p>
    <w:p w:rsidR="00AA74D5" w:rsidRPr="00D81DC9" w:rsidRDefault="003A0750" w:rsidP="00187E31">
      <w:pPr>
        <w:pStyle w:val="NormalWeb"/>
        <w:spacing w:before="0" w:beforeAutospacing="0" w:after="0" w:afterAutospacing="0"/>
        <w:ind w:firstLine="720"/>
      </w:pPr>
      <w:r w:rsidRPr="00D81DC9">
        <w:t>Implementation of school inspection recommendations is widely understood as a critical stage in the inspection process. It is through this stage that external evaluation is expected to influence internal school improvement. Fixsen et al. (2005) define implementation as the extent to which schools act upon, adapt, or incorporate inspection recommendations into their practices and improvement processes. From this understanding, implementation is not a single event, but a process that unfolds over time and involves decision-making at different levels</w:t>
      </w:r>
      <w:r w:rsidR="00AA74D5" w:rsidRPr="00D81DC9">
        <w:t xml:space="preserve"> of the school system.</w:t>
      </w:r>
    </w:p>
    <w:p w:rsidR="00AA74D5" w:rsidRPr="00D81DC9" w:rsidRDefault="003A0750" w:rsidP="00187E31">
      <w:pPr>
        <w:pStyle w:val="NormalWeb"/>
        <w:spacing w:before="0" w:beforeAutospacing="0" w:after="0" w:afterAutospacing="0"/>
        <w:ind w:firstLine="720"/>
      </w:pPr>
      <w:r w:rsidRPr="00D81DC9">
        <w:t>The importance of implementation lies in the assumption that inspection only becomes meaningful when recommendations are translated into action. As Msungu and Kumar (2019, p. 1812) note, “effective implementation of recommendations from inspection reports is a key to improvement in education standards in schools, which eventually leads to quality education.” This shows that inspection and school improvement are closely</w:t>
      </w:r>
      <w:r w:rsidR="00AA74D5" w:rsidRPr="00D81DC9">
        <w:t xml:space="preserve"> linked through implementation.</w:t>
      </w:r>
    </w:p>
    <w:p w:rsidR="00AA74D5" w:rsidRPr="00D81DC9" w:rsidRDefault="00AA74D5" w:rsidP="00187E31">
      <w:pPr>
        <w:pStyle w:val="NormalWeb"/>
        <w:spacing w:before="0" w:beforeAutospacing="0" w:after="0" w:afterAutospacing="0"/>
        <w:ind w:firstLine="720"/>
      </w:pPr>
      <w:r w:rsidRPr="00D81DC9">
        <w:t>However, implementation is not always automatic. Chapman (2001) argues that schools differ in how they interpret and respond to inspection feedback. Similarly, Gray and Wilcox (1995) observe that improvement cannot be assumed simply because recommendations exist, as responses may be partial or delayed. Quintelier et al. (2020) further note that even when feedback is accepted, it does not necessarily translate into instructional or behavioural change. This suggests that implementation depends strongly on how schools engage with recommendations in practice.</w:t>
      </w:r>
    </w:p>
    <w:p w:rsidR="00AA74D5" w:rsidRPr="00D81DC9" w:rsidRDefault="00AA74D5" w:rsidP="00187E31">
      <w:pPr>
        <w:pStyle w:val="NormalWeb"/>
        <w:spacing w:before="0" w:beforeAutospacing="0" w:after="0" w:afterAutospacing="0"/>
        <w:ind w:firstLine="720"/>
      </w:pPr>
      <w:r w:rsidRPr="00D81DC9">
        <w:t xml:space="preserve">Evidence from empirical studies further highlights variation in implementation across contexts. In low-stakes systems, </w:t>
      </w:r>
      <w:r w:rsidR="003A0750" w:rsidRPr="00D81DC9">
        <w:t xml:space="preserve">schools tend to respond more positively to inspection recommendations. For example, O’Doherty et al. (2025) found that schools in Ireland engaged more consistently with inspection feedback, especially where dialogue and support were emphasised. Similarly, </w:t>
      </w:r>
      <w:r w:rsidRPr="00D81DC9">
        <w:t>Olafsdottir</w:t>
      </w:r>
      <w:r w:rsidR="003A0750" w:rsidRPr="00D81DC9">
        <w:t xml:space="preserve"> et al. (2022) reported that schools in Iceland actively used external evaluation feedback to improve school practices. These studies suggest that implementation is stronger where inspection is experienced as supp</w:t>
      </w:r>
      <w:r w:rsidRPr="00D81DC9">
        <w:t>ortive rather than controlling.</w:t>
      </w:r>
    </w:p>
    <w:p w:rsidR="00187E31" w:rsidRPr="00D81DC9" w:rsidRDefault="003A0750" w:rsidP="00187E31">
      <w:pPr>
        <w:pStyle w:val="NormalWeb"/>
        <w:spacing w:before="0" w:beforeAutospacing="0" w:after="0" w:afterAutospacing="0"/>
        <w:ind w:firstLine="720"/>
      </w:pPr>
      <w:r w:rsidRPr="00D81DC9">
        <w:t>In contrast, studies from more accountability-driven systems show weaker or uneven implementation. Bezem (2025) notes that although inspection may improve planning, actual implementation of recommendations is often inconsistent. Ehren and Shackleton (2014) also found that some schools in the Netherlands engaged in symbolic implementation, where changes were made mainly to show compliance rather than to improve teaching and learning. This indicates that implementation may sometimes be driven by external pressure rather t</w:t>
      </w:r>
      <w:r w:rsidR="00187E31" w:rsidRPr="00D81DC9">
        <w:t>han genuine school improvement.</w:t>
      </w:r>
    </w:p>
    <w:p w:rsidR="00F6166C" w:rsidRPr="00D81DC9" w:rsidRDefault="003A0750" w:rsidP="00F6166C">
      <w:pPr>
        <w:pStyle w:val="NormalWeb"/>
        <w:spacing w:before="0" w:beforeAutospacing="0" w:after="0" w:afterAutospacing="0"/>
        <w:ind w:firstLine="720"/>
      </w:pPr>
      <w:r w:rsidRPr="00D81DC9">
        <w:t xml:space="preserve">In developing country contexts, additional challenges are reported. Mathembele et al. (2025), in a study conducted in Uganda, found that implementation of inspection recommendations was often partial and delayed. Similarly, Ehren et al. (2017) highlight that in low- and middle-income countries, implementation is affected by resource constraints, weak follow-up, and limited institutional capacity at school level. These conditions limit the extent to which recommendations are </w:t>
      </w:r>
      <w:r w:rsidR="00187E31" w:rsidRPr="00D81DC9">
        <w:t>fully translated into practice.</w:t>
      </w:r>
      <w:bookmarkStart w:id="11" w:name="_Toc232444856"/>
    </w:p>
    <w:p w:rsidR="00F6166C" w:rsidRPr="00D81DC9" w:rsidRDefault="00F6166C" w:rsidP="00F6166C">
      <w:pPr>
        <w:pStyle w:val="NormalWeb"/>
        <w:spacing w:before="0" w:beforeAutospacing="0" w:after="240" w:afterAutospacing="0"/>
        <w:ind w:firstLine="720"/>
      </w:pPr>
      <w:r w:rsidRPr="00D81DC9">
        <w:t>Across the literature, it is evident that schools do not respond to inspection recommendations in the same way. While some schools integrate recommendations into improvement plans and act on them, others implement only minimal changes. In some cases, recommendations remain at documentation level without visible classroom impact. This indicates that implementation is not a straightforward process, but one that varies according to school context, leadership, and capacity. However, less is known about the conditions and mechanisms that explain this variation, particularly in low-resource settings. Most studies have been conducted in well-resourced education systems, while evidence from countries such as Malawi remains limited. This gap therefore justifies the present study.</w:t>
      </w:r>
    </w:p>
    <w:p w:rsidR="008B2161" w:rsidRPr="00D81DC9" w:rsidRDefault="008B2161" w:rsidP="00647BFA">
      <w:pPr>
        <w:pStyle w:val="NormalWeb"/>
        <w:spacing w:before="0" w:beforeAutospacing="0" w:after="0" w:afterAutospacing="0"/>
      </w:pPr>
      <w:r w:rsidRPr="00D81DC9">
        <w:rPr>
          <w:rStyle w:val="Strong"/>
          <w:bCs w:val="0"/>
        </w:rPr>
        <w:t>2.5 Factors Influencing Implementation of School Inspection Findings</w:t>
      </w:r>
      <w:bookmarkEnd w:id="11"/>
    </w:p>
    <w:p w:rsidR="00C55FF3" w:rsidRPr="00D81DC9" w:rsidRDefault="00C55FF3" w:rsidP="00647BFA">
      <w:pPr>
        <w:pStyle w:val="NormalWeb"/>
        <w:spacing w:before="0" w:beforeAutospacing="0" w:after="0" w:afterAutospacing="0"/>
        <w:ind w:firstLine="720"/>
        <w:rPr>
          <w:rStyle w:val="Strong"/>
          <w:rFonts w:eastAsiaTheme="majorEastAsia"/>
          <w:b w:val="0"/>
        </w:rPr>
      </w:pPr>
      <w:r w:rsidRPr="00D81DC9">
        <w:t xml:space="preserve">School leadership, the quality of inspection feedback, and system-level constraints are widely discussed in the literature as key factors shaping the implementation of school inspection recommendations. These factors are often presented as interacting conditions rather than isolated variables, influencing how schools interpret and respond to inspection findings. </w:t>
      </w:r>
      <w:r w:rsidRPr="00D81DC9">
        <w:rPr>
          <w:rStyle w:val="Strong"/>
          <w:rFonts w:eastAsiaTheme="majorEastAsia"/>
          <w:b w:val="0"/>
        </w:rPr>
        <w:t>Among these factors, school leadership is consistently highlighted as a central determinant of implementation.</w:t>
      </w:r>
    </w:p>
    <w:p w:rsidR="00C55FF3" w:rsidRPr="00D81DC9" w:rsidRDefault="007049F0" w:rsidP="00C55FF3">
      <w:pPr>
        <w:pStyle w:val="NormalWeb"/>
        <w:spacing w:before="0" w:beforeAutospacing="0" w:after="0" w:afterAutospacing="0"/>
        <w:ind w:firstLine="720"/>
        <w:rPr>
          <w:rFonts w:eastAsiaTheme="majorEastAsia"/>
          <w:bCs/>
        </w:rPr>
      </w:pPr>
      <w:r w:rsidRPr="00D81DC9">
        <w:t>School leadership is consistently highlighted as a central factor in the implementation of inspection findings. Headteachers play a key role in interpreting inspection feedback, prioritising recommendations, and coordinating school-level responses (Lowe, 2003; Ehren &amp; Visscher, 2008). In this sense, leadership becomes the main channel through which external inspection expectations are translated into internal school action. Evidence from England shows that implementation varies across schools depending on how headteachers interpret and prioritise recommendations in relation to competing school demands (Lowe, 2003). Similarly, Ehren and Visscher (2008) observe that leadership capacity and organisational readiness shape the extent to which schools respond to inspection feedback. However, these studies are largely situated in well-resourced education systems, and less is known about how leadership dynamics influence implementation in contexts such as Malawi, where institutional support and leadership capacity may differ.</w:t>
      </w:r>
    </w:p>
    <w:p w:rsidR="00DF5E40" w:rsidRDefault="007049F0" w:rsidP="00DF5E40">
      <w:pPr>
        <w:pStyle w:val="NormalWeb"/>
        <w:spacing w:before="0" w:beforeAutospacing="0" w:after="0" w:afterAutospacing="0"/>
        <w:ind w:firstLine="720"/>
        <w:rPr>
          <w:rFonts w:eastAsiaTheme="majorEastAsia"/>
          <w:bCs/>
        </w:rPr>
      </w:pPr>
      <w:r w:rsidRPr="00D81DC9">
        <w:t>The quality of inspection feedback is also strongly linked to implementation outcomes in the literature. Inspection recommendations tend to be more effective where they are clear, specific, and actionable, as this facilitates their translation into practice within schools (Ehren &amp; Visscher, 2008). In such cases, feedback functions not only as evaluation but also as guidance for school improvement. However, clarity of feedback alone does not guarantee implementation. Lowe (2003) notes that schools may still interpret recommendations differently or prioritise them unevenly depending on internal pressures and contextual demands. This indicates that the influence of inspection feedback is closely tied to how it is received and mediated within schools. Nevertheless, most of this evidence is drawn from developed education systems, leaving limited understanding of how inspection feedback is experienced and acted upon in Malawian secondary schools.</w:t>
      </w:r>
    </w:p>
    <w:p w:rsidR="00C55FF3" w:rsidRPr="00D81DC9" w:rsidRDefault="007049F0" w:rsidP="00DF5E40">
      <w:pPr>
        <w:pStyle w:val="NormalWeb"/>
        <w:spacing w:before="0" w:beforeAutospacing="0" w:after="0" w:afterAutospacing="0"/>
        <w:ind w:firstLine="720"/>
        <w:rPr>
          <w:rFonts w:eastAsiaTheme="majorEastAsia"/>
          <w:bCs/>
        </w:rPr>
      </w:pPr>
      <w:r w:rsidRPr="00D81DC9">
        <w:t xml:space="preserve">System-level constraints further shape implementation beyond the school level. Implementation is influenced not only by internal school processes but also by the functioning of the broader inspection system, particularly in relation to follow-up support, inspector capacity, and resource availability. Studies from comparable contexts indicate that weaknesses in these areas can significantly reduce implementation, even where schools are willing to act on recommendations. For example, Macharia and Kiruma (2014) found that weak follow-up systems, limited inspector support, and resource constraints hindered implementation in Uganda. Similarly, Ehren et al. (2017) observe that in low- and middle-income countries, implementation is often constrained by limited institutional capacity and weak post-inspection support structures. Despite these insights, there remains limited context-specific evidence on how </w:t>
      </w:r>
      <w:r w:rsidR="00647BFA" w:rsidRPr="00D81DC9">
        <w:t>such factors</w:t>
      </w:r>
      <w:r w:rsidRPr="00D81DC9">
        <w:t xml:space="preserve"> shape implementation in Malawi’s secondary education system.</w:t>
      </w:r>
    </w:p>
    <w:p w:rsidR="00C55FF3" w:rsidRPr="00D81DC9" w:rsidRDefault="003E740E" w:rsidP="00731C05">
      <w:pPr>
        <w:pStyle w:val="Heading3"/>
        <w:spacing w:before="240" w:beforeAutospacing="0" w:after="0" w:afterAutospacing="0"/>
        <w:rPr>
          <w:rStyle w:val="Strong"/>
          <w:rFonts w:eastAsiaTheme="majorEastAsia"/>
          <w:b/>
          <w:bCs/>
          <w:sz w:val="24"/>
          <w:szCs w:val="24"/>
        </w:rPr>
      </w:pPr>
      <w:bookmarkStart w:id="12" w:name="_Toc232444857"/>
      <w:r w:rsidRPr="00D81DC9">
        <w:rPr>
          <w:rStyle w:val="Strong"/>
          <w:rFonts w:eastAsiaTheme="majorEastAsia"/>
          <w:b/>
          <w:bCs/>
          <w:sz w:val="24"/>
          <w:szCs w:val="24"/>
        </w:rPr>
        <w:t>2</w:t>
      </w:r>
      <w:r w:rsidR="005C60DB" w:rsidRPr="00D81DC9">
        <w:rPr>
          <w:rStyle w:val="Strong"/>
          <w:rFonts w:eastAsiaTheme="majorEastAsia"/>
          <w:b/>
          <w:bCs/>
          <w:sz w:val="24"/>
          <w:szCs w:val="24"/>
        </w:rPr>
        <w:t>.6</w:t>
      </w:r>
      <w:r w:rsidRPr="00D81DC9">
        <w:rPr>
          <w:rStyle w:val="Strong"/>
          <w:rFonts w:eastAsiaTheme="majorEastAsia"/>
          <w:b/>
          <w:bCs/>
          <w:sz w:val="24"/>
          <w:szCs w:val="24"/>
        </w:rPr>
        <w:t xml:space="preserve"> Strategies for Improving Implementation of School Inspection Recommendations</w:t>
      </w:r>
      <w:bookmarkEnd w:id="12"/>
    </w:p>
    <w:p w:rsidR="001478DB" w:rsidRPr="00D81DC9" w:rsidRDefault="00647BFA" w:rsidP="001478DB">
      <w:pPr>
        <w:pStyle w:val="NormalWeb"/>
        <w:spacing w:before="0" w:beforeAutospacing="0" w:after="0" w:afterAutospacing="0"/>
        <w:ind w:firstLine="720"/>
      </w:pPr>
      <w:r w:rsidRPr="00D81DC9">
        <w:t>The implementation of school inspection recommendations is increasingly understood in the literature as a process that can be strengthened through deliberate strategies that shift inspection from a compliance-oriented activity towards a more developmental and collaborative improvement mechanism. Across studies, implementation tends to be more effective where inspection systems emphasise participation, reflective engagement, professional support, and capacity building rather than relying predominantly on top-down monitoring approaches.</w:t>
      </w:r>
    </w:p>
    <w:p w:rsidR="001478DB" w:rsidRPr="00D81DC9" w:rsidRDefault="00647BFA" w:rsidP="001478DB">
      <w:pPr>
        <w:pStyle w:val="NormalWeb"/>
        <w:spacing w:before="0" w:beforeAutospacing="0" w:after="0" w:afterAutospacing="0"/>
        <w:ind w:firstLine="720"/>
      </w:pPr>
      <w:r w:rsidRPr="00D81DC9">
        <w:t>Demirtas and Kahveci (2015), in a study on school leadership practices, found that participation and collaboration within schools significantly enhance the implementation of inspection recommendations. Their findings indicate that when teachers are involved in decision-making processes and encouraged to work collaboratively, they are more likely to take ownership of improvement actions. In this sense, collaboration operates as a key mechanism through which inspection feedback is translated into school-level change.</w:t>
      </w:r>
    </w:p>
    <w:p w:rsidR="001478DB" w:rsidRPr="00D81DC9" w:rsidRDefault="00647BFA" w:rsidP="001478DB">
      <w:pPr>
        <w:pStyle w:val="NormalWeb"/>
        <w:spacing w:before="0" w:beforeAutospacing="0" w:after="0" w:afterAutospacing="0"/>
        <w:ind w:firstLine="720"/>
      </w:pPr>
      <w:r w:rsidRPr="00D81DC9">
        <w:t>Barbour (2016), examining feedback processes in schools, similarly observed that implementation improves when inspection findings are interpreted collaboratively by school leaders and teachers. The study shows that when feedback is actively discussed rather than simply communicated, teachers are more likely to perceive inspection as developmental rather than compliance-driven. Reflective engagement therefore emerges as a critical condition for the acceptance and utilisation of recommendations.</w:t>
      </w:r>
    </w:p>
    <w:p w:rsidR="001478DB" w:rsidRPr="00D81DC9" w:rsidRDefault="00647BFA" w:rsidP="001478DB">
      <w:pPr>
        <w:pStyle w:val="NormalWeb"/>
        <w:spacing w:before="0" w:beforeAutospacing="0" w:after="0" w:afterAutospacing="0"/>
        <w:ind w:firstLine="720"/>
      </w:pPr>
      <w:r w:rsidRPr="00D81DC9">
        <w:t>Kalsi (2022), focusing on the role of inspectors in school improvement, found that inspection systems are more effective when inspectors extend beyond evaluative functions to provide professional guidance. The study reports that schools benefit more when inspectors offer curriculum support and context-sensitive advice that directly facilitates implementation. This positions inspection as more effective when evaluation is combined with professional support.</w:t>
      </w:r>
    </w:p>
    <w:p w:rsidR="001478DB" w:rsidRPr="00D81DC9" w:rsidRDefault="00647BFA" w:rsidP="001478DB">
      <w:pPr>
        <w:pStyle w:val="NormalWeb"/>
        <w:spacing w:before="0" w:beforeAutospacing="0" w:after="0" w:afterAutospacing="0"/>
        <w:ind w:firstLine="720"/>
      </w:pPr>
      <w:r w:rsidRPr="00D81DC9">
        <w:t>Parsons and Higgins (2023) further argue that capacity-building approaches are central to sustained implementation. Their findings show that inspection processes that strengthen schools’ ability to conduct self-evaluation, use evidence, and plan improvement are more likely to yield long-term implementation outcomes. In this way, inspection is conceptualised as a developmental process that builds institutional capacity rather than a one-off evaluative exercise.</w:t>
      </w:r>
      <w:r w:rsidR="001478DB" w:rsidRPr="00D81DC9">
        <w:t xml:space="preserve"> </w:t>
      </w:r>
      <w:r w:rsidRPr="00D81DC9">
        <w:t>However, the applicability of these strategies is strongly influenced by context. In well-resourced systems, schools are generally better positioned to engage in collaboration, reflect on feedback, and benefit from sustained inspector support. In contrast, evidence from developing contexts suggests that these mechanisms may face significant constraints.</w:t>
      </w:r>
    </w:p>
    <w:p w:rsidR="001478DB" w:rsidRPr="00D81DC9" w:rsidRDefault="00647BFA" w:rsidP="001478DB">
      <w:pPr>
        <w:pStyle w:val="NormalWeb"/>
        <w:spacing w:before="0" w:beforeAutospacing="0" w:after="0" w:afterAutospacing="0"/>
        <w:ind w:firstLine="720"/>
      </w:pPr>
      <w:r w:rsidRPr="00D81DC9">
        <w:t>Demirtas and Kahveci (2015) note that collaborative practices may be limited where teachers face heavy workloads and limited time for structured engagement. Similarly, Barbour (2016) highlights that reflective feedback processes may be weakened where leadership capacity is uneven and opportunities for professional dialogue are constrained. These challenges are particularly pronounced in low-resource education systems.</w:t>
      </w:r>
    </w:p>
    <w:p w:rsidR="001478DB" w:rsidRPr="00D81DC9" w:rsidRDefault="00647BFA" w:rsidP="001478DB">
      <w:pPr>
        <w:pStyle w:val="NormalWeb"/>
        <w:spacing w:before="0" w:beforeAutospacing="0" w:after="0" w:afterAutospacing="0"/>
        <w:ind w:firstLine="720"/>
      </w:pPr>
      <w:r w:rsidRPr="00D81DC9">
        <w:t xml:space="preserve">Kalsi (2022) further observes that inspectors’ ability to provide sustained professional support may be </w:t>
      </w:r>
      <w:r w:rsidR="001478DB" w:rsidRPr="00D81DC9">
        <w:t xml:space="preserve">limited </w:t>
      </w:r>
      <w:r w:rsidRPr="00D81DC9">
        <w:t>by logistical c</w:t>
      </w:r>
      <w:r w:rsidR="001478DB" w:rsidRPr="00D81DC9">
        <w:t>hallenges and</w:t>
      </w:r>
      <w:r w:rsidRPr="00D81DC9">
        <w:t xml:space="preserve"> mobility within inspection systems. Parsons and Higgins (2023) also emphasise that capacity-building initiatives require stable institutional systems and adequate resources, which are often lacking in developing contexts.</w:t>
      </w:r>
    </w:p>
    <w:p w:rsidR="00647BFA" w:rsidRPr="00D81DC9" w:rsidRDefault="00647BFA" w:rsidP="00731C05">
      <w:pPr>
        <w:pStyle w:val="NormalWeb"/>
        <w:spacing w:before="0" w:beforeAutospacing="0" w:after="240" w:afterAutospacing="0"/>
        <w:ind w:firstLine="720"/>
      </w:pPr>
      <w:r w:rsidRPr="00D81DC9">
        <w:t>The literature indicates that strategies such as collaboration, reflective engagement, inspector support, and capacity building can enhance the implementation of school inspection recommendations. However, their effectiveness depends strongly on contextual conditions, particularly institutional capacity and resource availability. This highlights the need for further empirical investigation into how such strategies operate in low-resource settings such as Malawi.</w:t>
      </w:r>
    </w:p>
    <w:p w:rsidR="00E80C44" w:rsidRPr="00D81DC9" w:rsidRDefault="00731C05" w:rsidP="00731C05">
      <w:pPr>
        <w:pStyle w:val="Heading1"/>
        <w:spacing w:before="0"/>
        <w:rPr>
          <w:rFonts w:ascii="Times New Roman" w:hAnsi="Times New Roman" w:cs="Times New Roman"/>
          <w:b/>
          <w:color w:val="auto"/>
          <w:sz w:val="24"/>
          <w:szCs w:val="24"/>
        </w:rPr>
      </w:pPr>
      <w:r w:rsidRPr="00D81DC9">
        <w:rPr>
          <w:rFonts w:ascii="Times New Roman" w:hAnsi="Times New Roman" w:cs="Times New Roman"/>
          <w:b/>
          <w:color w:val="auto"/>
          <w:sz w:val="24"/>
          <w:szCs w:val="24"/>
        </w:rPr>
        <w:t xml:space="preserve">2.7. </w:t>
      </w:r>
      <w:r w:rsidR="00DA03E4" w:rsidRPr="00D81DC9">
        <w:rPr>
          <w:rFonts w:ascii="Times New Roman" w:hAnsi="Times New Roman" w:cs="Times New Roman"/>
          <w:b/>
          <w:color w:val="auto"/>
          <w:sz w:val="24"/>
          <w:szCs w:val="24"/>
        </w:rPr>
        <w:t>C</w:t>
      </w:r>
      <w:r w:rsidRPr="00D81DC9">
        <w:rPr>
          <w:rFonts w:ascii="Times New Roman" w:hAnsi="Times New Roman" w:cs="Times New Roman"/>
          <w:b/>
          <w:color w:val="auto"/>
          <w:sz w:val="24"/>
          <w:szCs w:val="24"/>
        </w:rPr>
        <w:t>onclusion</w:t>
      </w:r>
    </w:p>
    <w:p w:rsidR="00731C05" w:rsidRPr="00D81DC9" w:rsidRDefault="00DA03E4" w:rsidP="00731C05">
      <w:pPr>
        <w:pStyle w:val="NormalWeb"/>
        <w:spacing w:before="0" w:beforeAutospacing="0" w:after="0" w:afterAutospacing="0"/>
        <w:ind w:firstLine="720"/>
      </w:pPr>
      <w:r w:rsidRPr="00D81DC9">
        <w:t>The literature review has shown that school inspection is widely recognised as an important quality assurance mechanism intended to promote school improvement through external evaluation and feedback. However, the review has also indicated that the implementation of inspection recommendations remains uneven and often weak across different contexts. While existing studies identify school leadership, quality of inspection feedback, and system-level constraints as key factors influencing implementation, much of the evidence is drawn from well-resourced education systems. There is comparatively limited empirical evidence on how these factors operate in low-resource contexts, particularly in Malawi.</w:t>
      </w:r>
    </w:p>
    <w:p w:rsidR="00731C05" w:rsidRPr="00D81DC9" w:rsidRDefault="00DA03E4" w:rsidP="00731C05">
      <w:pPr>
        <w:pStyle w:val="NormalWeb"/>
        <w:spacing w:before="0" w:beforeAutospacing="0" w:after="0" w:afterAutospacing="0"/>
        <w:ind w:firstLine="720"/>
      </w:pPr>
      <w:r w:rsidRPr="00D81DC9">
        <w:t>Furthermore, where studies provide insights into implementation processes and improvement strategies, the focus is largely on contexts outside sub-Saharan Africa, with limited attention to the specific institutional realities of Malawian secondary schools. In addition, the interaction of leadership practices, feedback quality, and system capacity in shaping implementation outcomes remains underexplored in the local context. This gap suggests that current knowledge is insufficient to fully explain why implementation of inspection recommendations remains inconsistent in public secondary schools in Malawi.</w:t>
      </w:r>
    </w:p>
    <w:p w:rsidR="00731C05" w:rsidRPr="00D81DC9" w:rsidRDefault="00DA03E4" w:rsidP="00731C05">
      <w:pPr>
        <w:pStyle w:val="NormalWeb"/>
        <w:spacing w:before="0" w:beforeAutospacing="0" w:after="0" w:afterAutospacing="0"/>
        <w:ind w:firstLine="720"/>
      </w:pPr>
      <w:r w:rsidRPr="00D81DC9">
        <w:t>It is therefore evident that further empirical investigation is needed to examine how these factors influence the implementation of school inspection recommendations in the Northern Education Division of Malawi. Such a study is necessary to generate context-specific evidence that can inform more effective inspection practices and strengthen school improvement processes.</w:t>
      </w:r>
    </w:p>
    <w:p w:rsidR="00DA03E4" w:rsidRPr="00D81DC9" w:rsidRDefault="00DA03E4" w:rsidP="00E72CEC">
      <w:pPr>
        <w:pStyle w:val="NormalWeb"/>
        <w:spacing w:before="0" w:beforeAutospacing="0" w:after="240" w:afterAutospacing="0"/>
        <w:ind w:firstLine="720"/>
      </w:pPr>
      <w:r w:rsidRPr="00D81DC9">
        <w:t>Following this literature review, the next section presents the research methodology and study design. The focus is on the research approach, study population, sampling procedures, data collection methods, and data analysis techniques that guide the study.</w:t>
      </w:r>
    </w:p>
    <w:p w:rsidR="00931E18" w:rsidRPr="00D81DC9" w:rsidRDefault="00E80C44" w:rsidP="00931E18">
      <w:pPr>
        <w:spacing w:after="0" w:line="240" w:lineRule="auto"/>
        <w:outlineLvl w:val="1"/>
        <w:rPr>
          <w:rFonts w:ascii="Times New Roman" w:hAnsi="Times New Roman" w:cs="Times New Roman"/>
          <w:sz w:val="24"/>
          <w:szCs w:val="24"/>
        </w:rPr>
      </w:pPr>
      <w:bookmarkStart w:id="13" w:name="_Toc232444858"/>
      <w:r w:rsidRPr="00D81DC9">
        <w:rPr>
          <w:rFonts w:ascii="Times New Roman" w:eastAsia="Times New Roman" w:hAnsi="Times New Roman" w:cs="Times New Roman"/>
          <w:b/>
          <w:bCs/>
          <w:sz w:val="24"/>
          <w:szCs w:val="24"/>
          <w:lang w:eastAsia="en-GB"/>
        </w:rPr>
        <w:t>2.7 Theoretical Framework</w:t>
      </w:r>
      <w:bookmarkEnd w:id="13"/>
    </w:p>
    <w:p w:rsidR="00931E18" w:rsidRPr="00D81DC9" w:rsidRDefault="00ED5039" w:rsidP="00931E18">
      <w:pPr>
        <w:spacing w:after="0" w:line="240" w:lineRule="auto"/>
        <w:ind w:firstLine="720"/>
        <w:outlineLvl w:val="1"/>
        <w:rPr>
          <w:rFonts w:ascii="Times New Roman" w:hAnsi="Times New Roman" w:cs="Times New Roman"/>
          <w:sz w:val="24"/>
          <w:szCs w:val="24"/>
        </w:rPr>
      </w:pPr>
      <w:r w:rsidRPr="00D81DC9">
        <w:rPr>
          <w:rFonts w:ascii="Times New Roman" w:hAnsi="Times New Roman" w:cs="Times New Roman"/>
          <w:sz w:val="24"/>
          <w:szCs w:val="24"/>
        </w:rPr>
        <w:t>This study is guided by Transformational Leadership Theory as advanced by Burns (1978) and later developed by Bass (1985). Transformational leadership is a leadership approach that focuses on inspiring and motivating followers to achieve higher levels of performance. It assumes that individuals are more likely to embrace change when leaders provide vision, encouragement, and a shared sense of purpose. Bass (1985) explains that transformational leaders enhance organisational outcomes by strengthening commitment and encouraging innovation, and they also promote own</w:t>
      </w:r>
      <w:r w:rsidR="00931E18" w:rsidRPr="00D81DC9">
        <w:rPr>
          <w:rFonts w:ascii="Times New Roman" w:hAnsi="Times New Roman" w:cs="Times New Roman"/>
          <w:sz w:val="24"/>
          <w:szCs w:val="24"/>
        </w:rPr>
        <w:t xml:space="preserve">ership of organisational goals. </w:t>
      </w:r>
      <w:r w:rsidRPr="00D81DC9">
        <w:rPr>
          <w:rFonts w:ascii="Times New Roman" w:hAnsi="Times New Roman" w:cs="Times New Roman"/>
          <w:sz w:val="24"/>
          <w:szCs w:val="24"/>
        </w:rPr>
        <w:t xml:space="preserve">Bass and Riggio (2006) further identify four key components of this leadership style, namely idealised influence, inspirational motivation, intellectual stimulation, and individualised consideration. These dimensions explain how leaders influence behaviour, and they also describe how professional growth is </w:t>
      </w:r>
      <w:r w:rsidR="00931E18" w:rsidRPr="00D81DC9">
        <w:rPr>
          <w:rFonts w:ascii="Times New Roman" w:hAnsi="Times New Roman" w:cs="Times New Roman"/>
          <w:sz w:val="24"/>
          <w:szCs w:val="24"/>
        </w:rPr>
        <w:t>supported within organisations.</w:t>
      </w:r>
    </w:p>
    <w:p w:rsidR="00931E18" w:rsidRPr="00D81DC9" w:rsidRDefault="00C30F44" w:rsidP="00931E18">
      <w:pPr>
        <w:spacing w:after="0" w:line="240" w:lineRule="auto"/>
        <w:ind w:firstLine="720"/>
        <w:outlineLvl w:val="1"/>
        <w:rPr>
          <w:rFonts w:ascii="Times New Roman" w:hAnsi="Times New Roman" w:cs="Times New Roman"/>
          <w:sz w:val="24"/>
          <w:szCs w:val="24"/>
        </w:rPr>
      </w:pPr>
      <w:r w:rsidRPr="00D81DC9">
        <w:rPr>
          <w:rFonts w:ascii="Times New Roman" w:hAnsi="Times New Roman" w:cs="Times New Roman"/>
          <w:sz w:val="24"/>
          <w:szCs w:val="24"/>
        </w:rPr>
        <w:t xml:space="preserve">In education, transformational leadership is particularly relevant because school leaders shape teacher attitudes and influence school culture. </w:t>
      </w:r>
      <w:r w:rsidRPr="00D81DC9">
        <w:rPr>
          <w:rStyle w:val="Strong"/>
          <w:rFonts w:ascii="Times New Roman" w:hAnsi="Times New Roman" w:cs="Times New Roman"/>
          <w:b w:val="0"/>
          <w:sz w:val="24"/>
          <w:szCs w:val="24"/>
        </w:rPr>
        <w:t xml:space="preserve">Day et al. (2020) argue that effective school leadership strengthens teacher commitment, enhances instructional quality, and contributes to sustained school improvement outcomes. </w:t>
      </w:r>
      <w:r w:rsidR="00ED5039" w:rsidRPr="00D81DC9">
        <w:rPr>
          <w:rFonts w:ascii="Times New Roman" w:hAnsi="Times New Roman" w:cs="Times New Roman"/>
          <w:sz w:val="24"/>
          <w:szCs w:val="24"/>
        </w:rPr>
        <w:t>Therefore, headteachers are expected to develop a shared vision for school improvement, and they must also create an environment that supports chan</w:t>
      </w:r>
      <w:r w:rsidR="00931E18" w:rsidRPr="00D81DC9">
        <w:rPr>
          <w:rFonts w:ascii="Times New Roman" w:hAnsi="Times New Roman" w:cs="Times New Roman"/>
          <w:sz w:val="24"/>
          <w:szCs w:val="24"/>
        </w:rPr>
        <w:t>ge and continuous improvement.</w:t>
      </w:r>
    </w:p>
    <w:p w:rsidR="00ED5039" w:rsidRPr="00D81DC9" w:rsidRDefault="00931E18" w:rsidP="00931E18">
      <w:pPr>
        <w:spacing w:after="0" w:line="240" w:lineRule="auto"/>
        <w:ind w:firstLine="720"/>
        <w:outlineLvl w:val="1"/>
        <w:rPr>
          <w:rFonts w:ascii="Times New Roman" w:hAnsi="Times New Roman" w:cs="Times New Roman"/>
          <w:sz w:val="24"/>
          <w:szCs w:val="24"/>
        </w:rPr>
      </w:pPr>
      <w:r w:rsidRPr="00D81DC9">
        <w:rPr>
          <w:rFonts w:ascii="Times New Roman" w:hAnsi="Times New Roman" w:cs="Times New Roman"/>
          <w:sz w:val="24"/>
          <w:szCs w:val="24"/>
        </w:rPr>
        <w:t>I</w:t>
      </w:r>
      <w:r w:rsidR="00ED5039" w:rsidRPr="00D81DC9">
        <w:rPr>
          <w:rFonts w:ascii="Times New Roman" w:hAnsi="Times New Roman" w:cs="Times New Roman"/>
          <w:sz w:val="24"/>
          <w:szCs w:val="24"/>
        </w:rPr>
        <w:t>n the context of this study, transformational leadership is important because it helps explain how school leaders influence the implementation of school inspection recommendations. It is expected that where transformational leadership practices are strong, teachers are more likely to embrace inspection recommendations and participate actively in their implementation.</w:t>
      </w: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93325C" w:rsidRDefault="0093325C" w:rsidP="00FD6BED">
      <w:pPr>
        <w:spacing w:before="240" w:after="0" w:line="240" w:lineRule="auto"/>
        <w:jc w:val="center"/>
        <w:rPr>
          <w:rFonts w:ascii="Times New Roman" w:eastAsia="Times New Roman" w:hAnsi="Times New Roman" w:cs="Times New Roman"/>
          <w:b/>
          <w:sz w:val="24"/>
          <w:szCs w:val="24"/>
          <w:lang w:eastAsia="en-GB"/>
        </w:rPr>
      </w:pPr>
    </w:p>
    <w:p w:rsidR="00E80C44" w:rsidRPr="00D81DC9" w:rsidRDefault="00FD6BED" w:rsidP="00FD6BED">
      <w:pPr>
        <w:spacing w:before="240"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CHAPTER THREE</w:t>
      </w:r>
      <w:r w:rsidR="0093325C">
        <w:rPr>
          <w:rFonts w:ascii="Times New Roman" w:eastAsia="Times New Roman" w:hAnsi="Times New Roman" w:cs="Times New Roman"/>
          <w:b/>
          <w:sz w:val="24"/>
          <w:szCs w:val="24"/>
          <w:lang w:eastAsia="en-GB"/>
        </w:rPr>
        <w:t xml:space="preserve">: </w:t>
      </w:r>
      <w:r w:rsidR="00E80C44" w:rsidRPr="00D81DC9">
        <w:rPr>
          <w:rFonts w:ascii="Times New Roman" w:eastAsia="Times New Roman" w:hAnsi="Times New Roman" w:cs="Times New Roman"/>
          <w:b/>
          <w:sz w:val="24"/>
          <w:szCs w:val="24"/>
          <w:lang w:eastAsia="en-GB"/>
        </w:rPr>
        <w:t>RESEARCH METHODOLOGY</w:t>
      </w:r>
    </w:p>
    <w:p w:rsidR="00E80C44" w:rsidRPr="00D81DC9" w:rsidRDefault="00E80C44" w:rsidP="00B865D0">
      <w:pPr>
        <w:spacing w:line="240" w:lineRule="auto"/>
        <w:ind w:firstLine="720"/>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This chapter presents the research methodology adopted in the study. Specifically, it discusses the study population, data collection instruments, sampling techniques, and data analysis procedures used to guide the investigation. According to Creswell (2009), research methodology is a critical component of any study as it outlines the systematic steps undertaken in conducting research and ensures that the study is carried out in a structured and rigorous manner.</w:t>
      </w:r>
    </w:p>
    <w:p w:rsidR="00067A06" w:rsidRPr="00D81DC9" w:rsidRDefault="00E80C44" w:rsidP="00067A06">
      <w:pPr>
        <w:spacing w:after="0" w:line="240" w:lineRule="auto"/>
        <w:outlineLvl w:val="1"/>
        <w:rPr>
          <w:rFonts w:ascii="Times New Roman" w:eastAsia="Times New Roman" w:hAnsi="Times New Roman" w:cs="Times New Roman"/>
          <w:b/>
          <w:bCs/>
          <w:sz w:val="24"/>
          <w:szCs w:val="24"/>
          <w:lang w:eastAsia="en-GB"/>
        </w:rPr>
      </w:pPr>
      <w:bookmarkStart w:id="14" w:name="_Toc232444859"/>
      <w:r w:rsidRPr="00D81DC9">
        <w:rPr>
          <w:rFonts w:ascii="Times New Roman" w:eastAsia="Times New Roman" w:hAnsi="Times New Roman" w:cs="Times New Roman"/>
          <w:b/>
          <w:bCs/>
          <w:sz w:val="24"/>
          <w:szCs w:val="24"/>
          <w:lang w:eastAsia="en-GB"/>
        </w:rPr>
        <w:t>3.1 Research Design</w:t>
      </w:r>
      <w:bookmarkEnd w:id="14"/>
    </w:p>
    <w:p w:rsidR="00067A06" w:rsidRPr="00D81DC9" w:rsidRDefault="00E80C44" w:rsidP="00067A06">
      <w:pPr>
        <w:spacing w:after="0" w:line="240" w:lineRule="auto"/>
        <w:ind w:firstLine="720"/>
        <w:outlineLvl w:val="1"/>
        <w:rPr>
          <w:rFonts w:ascii="Times New Roman" w:eastAsia="Times New Roman" w:hAnsi="Times New Roman" w:cs="Times New Roman"/>
          <w:b/>
          <w:bCs/>
          <w:sz w:val="24"/>
          <w:szCs w:val="24"/>
          <w:lang w:eastAsia="en-GB"/>
        </w:rPr>
      </w:pPr>
      <w:r w:rsidRPr="00D81DC9">
        <w:rPr>
          <w:rFonts w:ascii="Times New Roman" w:eastAsia="Times New Roman" w:hAnsi="Times New Roman" w:cs="Times New Roman"/>
          <w:sz w:val="24"/>
          <w:szCs w:val="24"/>
          <w:lang w:eastAsia="en-GB"/>
        </w:rPr>
        <w:t>This study will adopt an Explanatory Sequential Mixed-Methods Design. The design involves two distinct phases in which quantitative data are collected and analysed first, followed by qualitative data collection and analysis to explain and provide deeper insights into the quantitative results (Creswell &amp; Creswell, 2018). This design is appropriate because it first determines the extent of implementation of school inspection recommendations and subsequently explores the underlying factors influencing the observed patterns.</w:t>
      </w:r>
    </w:p>
    <w:p w:rsidR="00587B04" w:rsidRPr="00D81DC9" w:rsidRDefault="00E80C44" w:rsidP="00587B04">
      <w:pPr>
        <w:spacing w:after="0" w:line="240" w:lineRule="auto"/>
        <w:ind w:firstLine="720"/>
        <w:outlineLvl w:val="1"/>
        <w:rPr>
          <w:rFonts w:ascii="Times New Roman" w:eastAsia="Times New Roman" w:hAnsi="Times New Roman" w:cs="Times New Roman"/>
          <w:b/>
          <w:bCs/>
          <w:sz w:val="24"/>
          <w:szCs w:val="24"/>
          <w:lang w:eastAsia="en-GB"/>
        </w:rPr>
      </w:pPr>
      <w:r w:rsidRPr="00D81DC9">
        <w:rPr>
          <w:rFonts w:ascii="Times New Roman" w:eastAsia="Times New Roman" w:hAnsi="Times New Roman" w:cs="Times New Roman"/>
          <w:sz w:val="24"/>
          <w:szCs w:val="24"/>
          <w:lang w:eastAsia="en-GB"/>
        </w:rPr>
        <w:t>The choice of mixed methods is informed by the need to integrate numerical measurement and contextual explanation by combining the strengths of quantitative and qualitative approaches while minimising their limitations, thereby enabling a more comprehensive understanding of implementation levels and influencing factors in public secondary schools (Leavy, 2023; Creswell &amp; Creswell, 2018).</w:t>
      </w:r>
    </w:p>
    <w:p w:rsidR="00587B04" w:rsidRPr="00D81DC9" w:rsidRDefault="00E80C44" w:rsidP="00587B04">
      <w:pPr>
        <w:spacing w:after="0" w:line="240" w:lineRule="auto"/>
        <w:ind w:firstLine="720"/>
        <w:outlineLvl w:val="1"/>
        <w:rPr>
          <w:rFonts w:ascii="Times New Roman" w:eastAsia="Times New Roman" w:hAnsi="Times New Roman" w:cs="Times New Roman"/>
          <w:b/>
          <w:bCs/>
          <w:sz w:val="24"/>
          <w:szCs w:val="24"/>
          <w:lang w:eastAsia="en-GB"/>
        </w:rPr>
      </w:pPr>
      <w:r w:rsidRPr="00D81DC9">
        <w:rPr>
          <w:rFonts w:ascii="Times New Roman" w:eastAsia="Times New Roman" w:hAnsi="Times New Roman" w:cs="Times New Roman"/>
          <w:sz w:val="24"/>
          <w:szCs w:val="24"/>
          <w:lang w:eastAsia="en-GB"/>
        </w:rPr>
        <w:t>In this study, the quantitative phase will determine the extent of implementation of inspection recommendations, while the qualitative phase will explore school-level, inspector-related, and systemic factors influencing these patterns. The integration of both datasets enhances interpretation and supports a more comprehensive explanation of the implementation gap identified in the Northern Education Division.</w:t>
      </w:r>
    </w:p>
    <w:p w:rsidR="00FB6030" w:rsidRPr="00D81DC9" w:rsidRDefault="00E80C44" w:rsidP="00FB6030">
      <w:pPr>
        <w:spacing w:line="240" w:lineRule="auto"/>
        <w:ind w:firstLine="720"/>
        <w:outlineLvl w:val="1"/>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A mixed-methods approach is particularly suitable for policy implementation research because it integrates numerical trends with contextual explanations of underlying causes (Sabharwal &amp; Malish, 2018). The integration of quantitative and qualitative methods enhances the credibility of the findings through triangulation and provides complementary insights by linking statistical patterns with contextual explanations of impleme</w:t>
      </w:r>
      <w:r w:rsidR="00FB6030" w:rsidRPr="00D81DC9">
        <w:rPr>
          <w:rFonts w:ascii="Times New Roman" w:eastAsia="Times New Roman" w:hAnsi="Times New Roman" w:cs="Times New Roman"/>
          <w:sz w:val="24"/>
          <w:szCs w:val="24"/>
          <w:lang w:eastAsia="en-GB"/>
        </w:rPr>
        <w:t>ntation dynamics (Creswell, 2018).</w:t>
      </w:r>
    </w:p>
    <w:p w:rsidR="0034434E" w:rsidRPr="00D81DC9" w:rsidRDefault="00E80C44" w:rsidP="0034434E">
      <w:pPr>
        <w:spacing w:after="0" w:line="240" w:lineRule="auto"/>
        <w:outlineLvl w:val="1"/>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b/>
          <w:sz w:val="24"/>
          <w:szCs w:val="24"/>
          <w:lang w:eastAsia="en-GB"/>
        </w:rPr>
        <w:t>3.2 Study Population and Sample</w:t>
      </w:r>
    </w:p>
    <w:p w:rsidR="0034434E" w:rsidRPr="00D81DC9" w:rsidRDefault="00E80C44" w:rsidP="0034434E">
      <w:pPr>
        <w:spacing w:after="0" w:line="240" w:lineRule="auto"/>
        <w:ind w:firstLine="720"/>
        <w:outlineLvl w:val="1"/>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The target population for this study will comprise all public secondary schools in the Northern Education Division of Malawi, which is administratively organised into eight education districts, as well as headteachers, teachers, and Education Quality Assurance Officers (inspectors). These groups are directly involved in the implementation and monitoring of school inspection recommendations.</w:t>
      </w:r>
    </w:p>
    <w:p w:rsidR="003B0370" w:rsidRPr="00D81DC9" w:rsidRDefault="00E80C44" w:rsidP="003B0370">
      <w:pPr>
        <w:spacing w:after="0" w:line="240" w:lineRule="auto"/>
        <w:ind w:firstLine="720"/>
        <w:outlineLvl w:val="1"/>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A combination of probability and non-probability sampling techniques will be used. Public secondary schools will be selected using stratified random sampling to ensure representation across the eight education districts. Dubey and Kothari (2022) note that stratified sampling improves representativeness and reduces sampling bias. Three schools will be selected from each district, giving a total of</w:t>
      </w:r>
      <w:r w:rsidR="0034434E" w:rsidRPr="00D81DC9">
        <w:rPr>
          <w:rFonts w:ascii="Times New Roman" w:eastAsia="Times New Roman" w:hAnsi="Times New Roman" w:cs="Times New Roman"/>
          <w:sz w:val="24"/>
          <w:szCs w:val="24"/>
          <w:lang w:eastAsia="en-GB"/>
        </w:rPr>
        <w:t xml:space="preserve"> 24 schools.</w:t>
      </w:r>
    </w:p>
    <w:p w:rsidR="00E80C44" w:rsidRPr="00D81DC9" w:rsidRDefault="00E80C44" w:rsidP="00E85E33">
      <w:pPr>
        <w:spacing w:line="240" w:lineRule="auto"/>
        <w:ind w:firstLine="720"/>
        <w:outlineLvl w:val="1"/>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Within each school, the headteacher will be purposively selected, while two teachers will be selected using simple random sampling. Education Quality Assurance Officers will also be purposively selected due to their role in inspection processe</w:t>
      </w:r>
      <w:r w:rsidR="0034434E" w:rsidRPr="00D81DC9">
        <w:rPr>
          <w:rFonts w:ascii="Times New Roman" w:eastAsia="Times New Roman" w:hAnsi="Times New Roman" w:cs="Times New Roman"/>
          <w:sz w:val="24"/>
          <w:szCs w:val="24"/>
          <w:lang w:eastAsia="en-GB"/>
        </w:rPr>
        <w:t>s.</w:t>
      </w:r>
      <w:r w:rsidR="00E85E33" w:rsidRPr="00D81DC9">
        <w:rPr>
          <w:rFonts w:ascii="Times New Roman" w:eastAsia="Times New Roman" w:hAnsi="Times New Roman" w:cs="Times New Roman"/>
          <w:sz w:val="24"/>
          <w:szCs w:val="24"/>
          <w:lang w:eastAsia="en-GB"/>
        </w:rPr>
        <w:t xml:space="preserve"> </w:t>
      </w:r>
      <w:r w:rsidRPr="00D81DC9">
        <w:rPr>
          <w:rFonts w:ascii="Times New Roman" w:eastAsia="Times New Roman" w:hAnsi="Times New Roman" w:cs="Times New Roman"/>
          <w:sz w:val="24"/>
          <w:szCs w:val="24"/>
          <w:lang w:eastAsia="en-GB"/>
        </w:rPr>
        <w:t>The study will therefore involve 24 headteachers, 48 teachers, and 5 Education Quality Assurance Officers, giving a total of 77 participants.</w:t>
      </w:r>
    </w:p>
    <w:p w:rsidR="00E85E33" w:rsidRPr="00D81DC9" w:rsidRDefault="00E80C44" w:rsidP="00E85E33">
      <w:pPr>
        <w:spacing w:after="0" w:line="240" w:lineRule="auto"/>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b/>
          <w:sz w:val="24"/>
          <w:szCs w:val="24"/>
          <w:lang w:eastAsia="en-GB"/>
        </w:rPr>
        <w:t>3.3 Data Collection Methods</w:t>
      </w:r>
    </w:p>
    <w:p w:rsidR="00E85E33" w:rsidRPr="00D81DC9" w:rsidRDefault="00E80C44" w:rsidP="00E85E33">
      <w:pPr>
        <w:spacing w:after="0" w:line="240" w:lineRule="auto"/>
        <w:ind w:firstLine="720"/>
        <w:rPr>
          <w:rFonts w:ascii="Times New Roman" w:hAnsi="Times New Roman" w:cs="Times New Roman"/>
          <w:sz w:val="24"/>
          <w:szCs w:val="24"/>
        </w:rPr>
      </w:pPr>
      <w:r w:rsidRPr="00D81DC9">
        <w:rPr>
          <w:rFonts w:ascii="Times New Roman" w:hAnsi="Times New Roman" w:cs="Times New Roman"/>
          <w:sz w:val="24"/>
          <w:szCs w:val="24"/>
        </w:rPr>
        <w:t>The study will employ multiple methods of data collection in order to obtain both quantitative and qualitative data. Structured questionnaires will be administered to headteachers and teachers to collect quantitative information regarding the extent of implementation of school inspection recommendations and the factors influencing implementation at school level.</w:t>
      </w:r>
    </w:p>
    <w:p w:rsidR="00E85E33" w:rsidRPr="00D81DC9" w:rsidRDefault="00E80C44" w:rsidP="00E85E33">
      <w:pPr>
        <w:spacing w:after="0" w:line="240" w:lineRule="auto"/>
        <w:ind w:firstLine="720"/>
        <w:rPr>
          <w:rFonts w:ascii="Times New Roman" w:hAnsi="Times New Roman" w:cs="Times New Roman"/>
          <w:sz w:val="24"/>
          <w:szCs w:val="24"/>
        </w:rPr>
      </w:pPr>
      <w:r w:rsidRPr="00D81DC9">
        <w:rPr>
          <w:rFonts w:ascii="Times New Roman" w:hAnsi="Times New Roman" w:cs="Times New Roman"/>
          <w:sz w:val="24"/>
          <w:szCs w:val="24"/>
        </w:rPr>
        <w:t>Semi-structured interviews will be conducted with Education Quality Assurance Officers to obtain in-depth insights into inspector-related and systemic factors affecting implementation. The interviews will focus on issues such as feedback quality, follow-up mechanisms, and challenges encountered during inspection processes.</w:t>
      </w:r>
    </w:p>
    <w:p w:rsidR="00E85E33" w:rsidRPr="00D81DC9" w:rsidRDefault="00E80C44" w:rsidP="00E85E33">
      <w:pPr>
        <w:spacing w:after="0" w:line="240" w:lineRule="auto"/>
        <w:ind w:firstLine="720"/>
        <w:rPr>
          <w:rFonts w:ascii="Times New Roman" w:hAnsi="Times New Roman" w:cs="Times New Roman"/>
          <w:sz w:val="24"/>
          <w:szCs w:val="24"/>
        </w:rPr>
      </w:pPr>
      <w:r w:rsidRPr="00D81DC9">
        <w:rPr>
          <w:rFonts w:ascii="Times New Roman" w:hAnsi="Times New Roman" w:cs="Times New Roman"/>
          <w:sz w:val="24"/>
          <w:szCs w:val="24"/>
        </w:rPr>
        <w:t>In addition, document analysis will be conducted using recent school inspection reports (2023–2025) and school improvement plans. This will provide an opportunity to compare documented recommendations with implementation practices and thereby enhance the credibility of the findings through triangulation.</w:t>
      </w:r>
    </w:p>
    <w:p w:rsidR="00E85E33" w:rsidRPr="00D81DC9" w:rsidRDefault="00E80C44" w:rsidP="00E85E33">
      <w:pPr>
        <w:spacing w:after="0" w:line="240" w:lineRule="auto"/>
        <w:ind w:firstLine="720"/>
        <w:rPr>
          <w:rFonts w:ascii="Times New Roman" w:hAnsi="Times New Roman" w:cs="Times New Roman"/>
          <w:sz w:val="24"/>
          <w:szCs w:val="24"/>
        </w:rPr>
      </w:pPr>
      <w:r w:rsidRPr="00D81DC9">
        <w:rPr>
          <w:rFonts w:ascii="Times New Roman" w:hAnsi="Times New Roman" w:cs="Times New Roman"/>
          <w:sz w:val="24"/>
          <w:szCs w:val="24"/>
        </w:rPr>
        <w:t>The qualitative phase will be informed by the results of the quantitative phase. Specifically, participants for interviews will be purposively selected based on variations in the level of implementation of school inspection recommendations, including schools with high and low implementation scores, as well as differences in leadership capacity and compliance patterns across districts. This will enable the study to explore in depth the reasons behind observed quantitative trends and variations.</w:t>
      </w:r>
    </w:p>
    <w:p w:rsidR="00E80C44" w:rsidRPr="00D81DC9" w:rsidRDefault="00E80C44" w:rsidP="001E0217">
      <w:pPr>
        <w:spacing w:line="240" w:lineRule="auto"/>
        <w:ind w:firstLine="720"/>
        <w:rPr>
          <w:rFonts w:ascii="Times New Roman" w:eastAsia="Times New Roman" w:hAnsi="Times New Roman" w:cs="Times New Roman"/>
          <w:b/>
          <w:sz w:val="24"/>
          <w:szCs w:val="24"/>
          <w:lang w:eastAsia="en-GB"/>
        </w:rPr>
      </w:pPr>
      <w:r w:rsidRPr="00D81DC9">
        <w:rPr>
          <w:rFonts w:ascii="Times New Roman" w:hAnsi="Times New Roman" w:cs="Times New Roman"/>
          <w:sz w:val="24"/>
          <w:szCs w:val="24"/>
        </w:rPr>
        <w:t>In line with the explanatory sequential mixed methods design, the quantitative phase will be conducted first using questionnaires, and its results will guide the selection of participants and focus of the qualitative phase. The qualitative phase will then build on the quantitative findings to provide deeper explanations of the observed patterns of implementation in public secondary schools.</w:t>
      </w:r>
    </w:p>
    <w:p w:rsidR="001E0217" w:rsidRPr="00D81DC9" w:rsidRDefault="001E0217" w:rsidP="001E0217">
      <w:pPr>
        <w:spacing w:after="0" w:line="240" w:lineRule="auto"/>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b/>
          <w:sz w:val="24"/>
          <w:szCs w:val="24"/>
          <w:lang w:eastAsia="en-GB"/>
        </w:rPr>
        <w:t>3.4 Data Analysis Plan</w:t>
      </w:r>
    </w:p>
    <w:p w:rsidR="001E0217" w:rsidRPr="00D81DC9" w:rsidRDefault="00E80C44" w:rsidP="001E0217">
      <w:pPr>
        <w:spacing w:after="0" w:line="240" w:lineRule="auto"/>
        <w:ind w:firstLine="720"/>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Quantitative data collected through questionnaires will be analysed using descriptive and inferential statistics. Frequencies, percentages, means, correlation, and regression analyses will be used to determine patterns and relationships among variables.</w:t>
      </w:r>
      <w:r w:rsidR="001E0217" w:rsidRPr="00D81DC9">
        <w:rPr>
          <w:rFonts w:ascii="Times New Roman" w:eastAsia="Times New Roman" w:hAnsi="Times New Roman" w:cs="Times New Roman"/>
          <w:b/>
          <w:sz w:val="24"/>
          <w:szCs w:val="24"/>
          <w:lang w:eastAsia="en-GB"/>
        </w:rPr>
        <w:t xml:space="preserve"> </w:t>
      </w:r>
      <w:r w:rsidRPr="00D81DC9">
        <w:rPr>
          <w:rFonts w:ascii="Times New Roman" w:eastAsia="Times New Roman" w:hAnsi="Times New Roman" w:cs="Times New Roman"/>
          <w:sz w:val="24"/>
          <w:szCs w:val="24"/>
          <w:lang w:eastAsia="en-GB"/>
        </w:rPr>
        <w:t>Qualitative data obtained from semi-structured interviews and document analysis will be analysed using thematic analysis. This process will involve transcription (for interviews), systematic review of documents, coding, identification of recurring patterns, and development of themes related to school-level, inspector-related, and systemic influences on implementation.</w:t>
      </w:r>
    </w:p>
    <w:p w:rsidR="00777B5C" w:rsidRPr="00D81DC9" w:rsidRDefault="001E0217" w:rsidP="00777B5C">
      <w:pPr>
        <w:spacing w:after="0" w:line="240" w:lineRule="auto"/>
        <w:ind w:firstLine="720"/>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In accordance</w:t>
      </w:r>
      <w:r w:rsidR="00E80C44" w:rsidRPr="00D81DC9">
        <w:rPr>
          <w:rFonts w:ascii="Times New Roman" w:eastAsia="Times New Roman" w:hAnsi="Times New Roman" w:cs="Times New Roman"/>
          <w:sz w:val="24"/>
          <w:szCs w:val="24"/>
          <w:lang w:eastAsia="en-GB"/>
        </w:rPr>
        <w:t xml:space="preserve"> with the explanatory sequential mixed methods design, the quantitative phase will be conducted first using questionnaires, and its results will guide the selection of participants and focus of the qualitative phase. The qualitative phase will then build on the quantitative findings to provide deeper explanations of the observed patterns of implementation in public secondary schools.</w:t>
      </w:r>
    </w:p>
    <w:p w:rsidR="00E80C44" w:rsidRPr="00D81DC9" w:rsidRDefault="00E80C44" w:rsidP="00777B5C">
      <w:pPr>
        <w:spacing w:after="0" w:line="240" w:lineRule="auto"/>
        <w:ind w:firstLine="720"/>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sz w:val="24"/>
          <w:szCs w:val="24"/>
          <w:lang w:eastAsia="en-GB"/>
        </w:rPr>
        <w:t>Finally, quantitative and qualitative findings will be integrated during interpretation in order to provide a comprehensive understanding of factors influencing the implementation of school inspection recommendations.</w:t>
      </w:r>
    </w:p>
    <w:p w:rsidR="00E80C44" w:rsidRPr="00D81DC9" w:rsidRDefault="00E80C44" w:rsidP="00E80C44">
      <w:pPr>
        <w:spacing w:before="100" w:beforeAutospacing="1" w:after="100" w:afterAutospacing="1" w:line="240" w:lineRule="auto"/>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b/>
          <w:sz w:val="24"/>
          <w:szCs w:val="24"/>
          <w:lang w:eastAsia="en-GB"/>
        </w:rPr>
        <w:t>4.0 ETHICAL CONSIDERATIONS</w:t>
      </w:r>
    </w:p>
    <w:p w:rsidR="00E80C44" w:rsidRPr="00D81DC9" w:rsidRDefault="00E80C44" w:rsidP="00E80C44">
      <w:pPr>
        <w:spacing w:before="100" w:beforeAutospacing="1" w:after="100" w:afterAutospacing="1" w:line="240" w:lineRule="auto"/>
        <w:rPr>
          <w:rFonts w:ascii="Times New Roman" w:eastAsia="Times New Roman" w:hAnsi="Times New Roman" w:cs="Times New Roman"/>
          <w:sz w:val="24"/>
          <w:szCs w:val="24"/>
          <w:lang w:eastAsia="en-GB"/>
        </w:rPr>
      </w:pPr>
      <w:r w:rsidRPr="00D81DC9">
        <w:rPr>
          <w:rFonts w:ascii="Times New Roman" w:eastAsia="Times New Roman" w:hAnsi="Times New Roman" w:cs="Times New Roman"/>
          <w:sz w:val="24"/>
          <w:szCs w:val="24"/>
          <w:lang w:eastAsia="en-GB"/>
        </w:rPr>
        <w:t>The process of data collection will follow procedures of obtaining a clearance letter from the Northern Education Division and informed consent from participants. Participants will be informed about the purpose of the study and will voluntarily decide whether to participate. The researcher will ensure confidentiality and anonymity of all participants throughout the study.</w:t>
      </w:r>
    </w:p>
    <w:p w:rsidR="00E80C44" w:rsidRPr="00D81DC9" w:rsidRDefault="00E80C44" w:rsidP="00E80C44">
      <w:pPr>
        <w:spacing w:before="100" w:beforeAutospacing="1" w:after="100" w:afterAutospacing="1" w:line="240" w:lineRule="auto"/>
        <w:rPr>
          <w:rFonts w:ascii="Times New Roman" w:eastAsia="Times New Roman" w:hAnsi="Times New Roman" w:cs="Times New Roman"/>
          <w:b/>
          <w:sz w:val="24"/>
          <w:szCs w:val="24"/>
          <w:lang w:eastAsia="en-GB"/>
        </w:rPr>
      </w:pPr>
      <w:r w:rsidRPr="00D81DC9">
        <w:rPr>
          <w:rFonts w:ascii="Times New Roman" w:eastAsia="Times New Roman" w:hAnsi="Times New Roman" w:cs="Times New Roman"/>
          <w:b/>
          <w:sz w:val="24"/>
          <w:szCs w:val="24"/>
          <w:lang w:eastAsia="en-GB"/>
        </w:rPr>
        <w:t>5.0 TIMELINE AND WORK PLAN</w:t>
      </w:r>
      <w:r w:rsidR="004947B7">
        <w:rPr>
          <w:rFonts w:ascii="Times New Roman" w:eastAsia="Times New Roman" w:hAnsi="Times New Roman" w:cs="Times New Roman"/>
          <w:b/>
          <w:sz w:val="24"/>
          <w:szCs w:val="24"/>
          <w:lang w:eastAsia="en-GB"/>
        </w:rPr>
        <w:t>-</w:t>
      </w:r>
      <w:r w:rsidR="00FD5C09" w:rsidRPr="00D81DC9">
        <w:rPr>
          <w:rFonts w:ascii="Times New Roman" w:eastAsia="Times New Roman" w:hAnsi="Times New Roman" w:cs="Times New Roman"/>
          <w:b/>
          <w:sz w:val="24"/>
          <w:szCs w:val="24"/>
          <w:lang w:eastAsia="en-GB"/>
        </w:rPr>
        <w:t xml:space="preserve"> 2026</w:t>
      </w:r>
    </w:p>
    <w:tbl>
      <w:tblPr>
        <w:tblStyle w:val="TableGrid"/>
        <w:tblW w:w="0" w:type="auto"/>
        <w:tblLook w:val="04A0" w:firstRow="1" w:lastRow="0" w:firstColumn="1" w:lastColumn="0" w:noHBand="0" w:noVBand="1"/>
      </w:tblPr>
      <w:tblGrid>
        <w:gridCol w:w="956"/>
        <w:gridCol w:w="6274"/>
        <w:gridCol w:w="1243"/>
      </w:tblGrid>
      <w:tr w:rsidR="00E80C44" w:rsidRPr="00D81DC9" w:rsidTr="00BC5144">
        <w:tc>
          <w:tcPr>
            <w:tcW w:w="0" w:type="auto"/>
            <w:hideMark/>
          </w:tcPr>
          <w:p w:rsidR="00E80C44" w:rsidRPr="00D81DC9" w:rsidRDefault="00E80C44" w:rsidP="00BC5144">
            <w:pPr>
              <w:rPr>
                <w:rFonts w:ascii="Times New Roman" w:hAnsi="Times New Roman" w:cs="Times New Roman"/>
                <w:b/>
                <w:bCs/>
                <w:sz w:val="24"/>
                <w:szCs w:val="24"/>
              </w:rPr>
            </w:pPr>
            <w:r w:rsidRPr="00D81DC9">
              <w:rPr>
                <w:rFonts w:ascii="Times New Roman" w:hAnsi="Times New Roman" w:cs="Times New Roman"/>
                <w:b/>
                <w:bCs/>
                <w:sz w:val="24"/>
                <w:szCs w:val="24"/>
              </w:rPr>
              <w:t>Phase</w:t>
            </w:r>
          </w:p>
        </w:tc>
        <w:tc>
          <w:tcPr>
            <w:tcW w:w="0" w:type="auto"/>
            <w:hideMark/>
          </w:tcPr>
          <w:p w:rsidR="00E80C44" w:rsidRPr="00D81DC9" w:rsidRDefault="00E80C44" w:rsidP="00BC5144">
            <w:pPr>
              <w:jc w:val="center"/>
              <w:rPr>
                <w:rFonts w:ascii="Times New Roman" w:hAnsi="Times New Roman" w:cs="Times New Roman"/>
                <w:b/>
                <w:bCs/>
                <w:sz w:val="24"/>
                <w:szCs w:val="24"/>
              </w:rPr>
            </w:pPr>
            <w:r w:rsidRPr="00D81DC9">
              <w:rPr>
                <w:rFonts w:ascii="Times New Roman" w:hAnsi="Times New Roman" w:cs="Times New Roman"/>
                <w:b/>
                <w:bCs/>
                <w:sz w:val="24"/>
                <w:szCs w:val="24"/>
              </w:rPr>
              <w:t>Activity</w:t>
            </w:r>
          </w:p>
        </w:tc>
        <w:tc>
          <w:tcPr>
            <w:tcW w:w="0" w:type="auto"/>
            <w:hideMark/>
          </w:tcPr>
          <w:p w:rsidR="00E80C44" w:rsidRPr="00D81DC9" w:rsidRDefault="00E80C44" w:rsidP="00BC5144">
            <w:pPr>
              <w:jc w:val="center"/>
              <w:rPr>
                <w:rFonts w:ascii="Times New Roman" w:hAnsi="Times New Roman" w:cs="Times New Roman"/>
                <w:b/>
                <w:bCs/>
                <w:sz w:val="24"/>
                <w:szCs w:val="24"/>
              </w:rPr>
            </w:pPr>
            <w:r w:rsidRPr="00D81DC9">
              <w:rPr>
                <w:rFonts w:ascii="Times New Roman" w:hAnsi="Times New Roman" w:cs="Times New Roman"/>
                <w:b/>
                <w:bCs/>
                <w:sz w:val="24"/>
                <w:szCs w:val="24"/>
              </w:rPr>
              <w:t>Month</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1</w:t>
            </w:r>
          </w:p>
        </w:tc>
        <w:tc>
          <w:tcPr>
            <w:tcW w:w="0" w:type="auto"/>
            <w:hideMark/>
          </w:tcPr>
          <w:p w:rsidR="00E80C44" w:rsidRPr="00D81DC9" w:rsidRDefault="00E80C44" w:rsidP="00FD5C09">
            <w:pPr>
              <w:rPr>
                <w:rFonts w:ascii="Times New Roman" w:hAnsi="Times New Roman" w:cs="Times New Roman"/>
                <w:sz w:val="24"/>
                <w:szCs w:val="24"/>
              </w:rPr>
            </w:pPr>
            <w:r w:rsidRPr="00D81DC9">
              <w:rPr>
                <w:rFonts w:ascii="Times New Roman" w:hAnsi="Times New Roman" w:cs="Times New Roman"/>
                <w:sz w:val="24"/>
                <w:szCs w:val="24"/>
              </w:rPr>
              <w:t xml:space="preserve">Proposal refinement and ethical clearance </w:t>
            </w:r>
          </w:p>
        </w:tc>
        <w:tc>
          <w:tcPr>
            <w:tcW w:w="0" w:type="auto"/>
            <w:hideMark/>
          </w:tcPr>
          <w:p w:rsidR="00E80C44" w:rsidRPr="00D81DC9" w:rsidRDefault="00E80C44" w:rsidP="00E80C44">
            <w:pPr>
              <w:rPr>
                <w:rFonts w:ascii="Times New Roman" w:hAnsi="Times New Roman" w:cs="Times New Roman"/>
                <w:sz w:val="24"/>
                <w:szCs w:val="24"/>
              </w:rPr>
            </w:pPr>
            <w:r w:rsidRPr="00D81DC9">
              <w:rPr>
                <w:rFonts w:ascii="Times New Roman" w:hAnsi="Times New Roman" w:cs="Times New Roman"/>
                <w:sz w:val="24"/>
                <w:szCs w:val="24"/>
              </w:rPr>
              <w:t>July</w:t>
            </w:r>
            <w:r w:rsidR="00FD5C09" w:rsidRPr="00D81DC9">
              <w:rPr>
                <w:rFonts w:ascii="Times New Roman" w:hAnsi="Times New Roman" w:cs="Times New Roman"/>
                <w:sz w:val="24"/>
                <w:szCs w:val="24"/>
              </w:rPr>
              <w:t xml:space="preserve"> </w:t>
            </w:r>
            <w:r w:rsidRPr="00D81DC9">
              <w:rPr>
                <w:rFonts w:ascii="Times New Roman" w:hAnsi="Times New Roman" w:cs="Times New Roman"/>
                <w:sz w:val="24"/>
                <w:szCs w:val="24"/>
              </w:rPr>
              <w:t xml:space="preserve">  </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2</w:t>
            </w:r>
          </w:p>
        </w:tc>
        <w:tc>
          <w:tcPr>
            <w:tcW w:w="0" w:type="auto"/>
            <w:hideMark/>
          </w:tcPr>
          <w:p w:rsidR="00E80C44" w:rsidRPr="00D81DC9" w:rsidRDefault="00E80C44" w:rsidP="00FD5C09">
            <w:pPr>
              <w:rPr>
                <w:rFonts w:ascii="Times New Roman" w:hAnsi="Times New Roman" w:cs="Times New Roman"/>
                <w:sz w:val="24"/>
                <w:szCs w:val="24"/>
              </w:rPr>
            </w:pPr>
            <w:r w:rsidRPr="00D81DC9">
              <w:rPr>
                <w:rFonts w:ascii="Times New Roman" w:hAnsi="Times New Roman" w:cs="Times New Roman"/>
                <w:sz w:val="24"/>
                <w:szCs w:val="24"/>
              </w:rPr>
              <w:t xml:space="preserve">Quantitative data collection </w:t>
            </w:r>
          </w:p>
        </w:tc>
        <w:tc>
          <w:tcPr>
            <w:tcW w:w="0" w:type="auto"/>
            <w:hideMark/>
          </w:tcPr>
          <w:p w:rsidR="00E80C44" w:rsidRPr="00D81DC9" w:rsidRDefault="00FD5C09" w:rsidP="00BC5144">
            <w:pPr>
              <w:rPr>
                <w:rFonts w:ascii="Times New Roman" w:hAnsi="Times New Roman" w:cs="Times New Roman"/>
                <w:sz w:val="24"/>
                <w:szCs w:val="24"/>
              </w:rPr>
            </w:pPr>
            <w:r w:rsidRPr="00D81DC9">
              <w:rPr>
                <w:rFonts w:ascii="Times New Roman" w:hAnsi="Times New Roman" w:cs="Times New Roman"/>
                <w:sz w:val="24"/>
                <w:szCs w:val="24"/>
              </w:rPr>
              <w:t>July</w:t>
            </w:r>
            <w:r w:rsidR="00E80C44" w:rsidRPr="00D81DC9">
              <w:rPr>
                <w:rFonts w:ascii="Times New Roman" w:hAnsi="Times New Roman" w:cs="Times New Roman"/>
                <w:sz w:val="24"/>
                <w:szCs w:val="24"/>
              </w:rPr>
              <w:t xml:space="preserve"> </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3</w:t>
            </w:r>
          </w:p>
        </w:tc>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Quantitative data analysis and preparation for qualitative phase</w:t>
            </w:r>
          </w:p>
        </w:tc>
        <w:tc>
          <w:tcPr>
            <w:tcW w:w="0" w:type="auto"/>
            <w:hideMark/>
          </w:tcPr>
          <w:p w:rsidR="00E80C44" w:rsidRPr="00D81DC9" w:rsidRDefault="00FD5C09" w:rsidP="00BC5144">
            <w:pPr>
              <w:rPr>
                <w:rFonts w:ascii="Times New Roman" w:hAnsi="Times New Roman" w:cs="Times New Roman"/>
                <w:sz w:val="24"/>
                <w:szCs w:val="24"/>
              </w:rPr>
            </w:pPr>
            <w:r w:rsidRPr="00D81DC9">
              <w:rPr>
                <w:rFonts w:ascii="Times New Roman" w:hAnsi="Times New Roman" w:cs="Times New Roman"/>
                <w:sz w:val="24"/>
                <w:szCs w:val="24"/>
              </w:rPr>
              <w:t>August</w:t>
            </w:r>
            <w:r w:rsidR="00E80C44" w:rsidRPr="00D81DC9">
              <w:rPr>
                <w:rFonts w:ascii="Times New Roman" w:hAnsi="Times New Roman" w:cs="Times New Roman"/>
                <w:sz w:val="24"/>
                <w:szCs w:val="24"/>
              </w:rPr>
              <w:t xml:space="preserve"> </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4</w:t>
            </w:r>
          </w:p>
        </w:tc>
        <w:tc>
          <w:tcPr>
            <w:tcW w:w="0" w:type="auto"/>
            <w:hideMark/>
          </w:tcPr>
          <w:p w:rsidR="00E80C44" w:rsidRPr="00D81DC9" w:rsidRDefault="00FD5C09" w:rsidP="00FD5C09">
            <w:pPr>
              <w:rPr>
                <w:rFonts w:ascii="Times New Roman" w:hAnsi="Times New Roman" w:cs="Times New Roman"/>
                <w:sz w:val="24"/>
                <w:szCs w:val="24"/>
              </w:rPr>
            </w:pPr>
            <w:r w:rsidRPr="00D81DC9">
              <w:rPr>
                <w:rFonts w:ascii="Times New Roman" w:hAnsi="Times New Roman" w:cs="Times New Roman"/>
                <w:sz w:val="24"/>
                <w:szCs w:val="24"/>
              </w:rPr>
              <w:t xml:space="preserve">Qualitative data collection </w:t>
            </w:r>
          </w:p>
        </w:tc>
        <w:tc>
          <w:tcPr>
            <w:tcW w:w="0" w:type="auto"/>
            <w:hideMark/>
          </w:tcPr>
          <w:p w:rsidR="00E80C44" w:rsidRPr="00D81DC9" w:rsidRDefault="00FD5C09" w:rsidP="00BC5144">
            <w:pPr>
              <w:rPr>
                <w:rFonts w:ascii="Times New Roman" w:hAnsi="Times New Roman" w:cs="Times New Roman"/>
                <w:sz w:val="24"/>
                <w:szCs w:val="24"/>
              </w:rPr>
            </w:pPr>
            <w:r w:rsidRPr="00D81DC9">
              <w:rPr>
                <w:rFonts w:ascii="Times New Roman" w:hAnsi="Times New Roman" w:cs="Times New Roman"/>
                <w:sz w:val="24"/>
                <w:szCs w:val="24"/>
              </w:rPr>
              <w:t xml:space="preserve">August </w:t>
            </w:r>
            <w:r w:rsidR="00E80C44" w:rsidRPr="00D81DC9">
              <w:rPr>
                <w:rFonts w:ascii="Times New Roman" w:hAnsi="Times New Roman" w:cs="Times New Roman"/>
                <w:sz w:val="24"/>
                <w:szCs w:val="24"/>
              </w:rPr>
              <w:t xml:space="preserve"> </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5</w:t>
            </w:r>
          </w:p>
        </w:tc>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Qualitative data analysis and integration of findings</w:t>
            </w:r>
          </w:p>
        </w:tc>
        <w:tc>
          <w:tcPr>
            <w:tcW w:w="0" w:type="auto"/>
            <w:hideMark/>
          </w:tcPr>
          <w:p w:rsidR="00E80C44" w:rsidRPr="00D81DC9" w:rsidRDefault="00FD5C09" w:rsidP="00BC5144">
            <w:pPr>
              <w:rPr>
                <w:rFonts w:ascii="Times New Roman" w:hAnsi="Times New Roman" w:cs="Times New Roman"/>
                <w:sz w:val="24"/>
                <w:szCs w:val="24"/>
              </w:rPr>
            </w:pPr>
            <w:r w:rsidRPr="00D81DC9">
              <w:rPr>
                <w:rFonts w:ascii="Times New Roman" w:hAnsi="Times New Roman" w:cs="Times New Roman"/>
                <w:sz w:val="24"/>
                <w:szCs w:val="24"/>
              </w:rPr>
              <w:t>September</w:t>
            </w:r>
            <w:r w:rsidR="00E80C44" w:rsidRPr="00D81DC9">
              <w:rPr>
                <w:rFonts w:ascii="Times New Roman" w:hAnsi="Times New Roman" w:cs="Times New Roman"/>
                <w:sz w:val="24"/>
                <w:szCs w:val="24"/>
              </w:rPr>
              <w:t xml:space="preserve"> </w:t>
            </w:r>
          </w:p>
        </w:tc>
      </w:tr>
      <w:tr w:rsidR="00E80C44" w:rsidRPr="00D81DC9" w:rsidTr="00BC5144">
        <w:tc>
          <w:tcPr>
            <w:tcW w:w="0" w:type="auto"/>
            <w:hideMark/>
          </w:tcPr>
          <w:p w:rsidR="00E80C44" w:rsidRPr="00D81DC9" w:rsidRDefault="00E80C44" w:rsidP="00BC5144">
            <w:pPr>
              <w:rPr>
                <w:rFonts w:ascii="Times New Roman" w:hAnsi="Times New Roman" w:cs="Times New Roman"/>
                <w:sz w:val="24"/>
                <w:szCs w:val="24"/>
              </w:rPr>
            </w:pPr>
            <w:r w:rsidRPr="00D81DC9">
              <w:rPr>
                <w:rFonts w:ascii="Times New Roman" w:hAnsi="Times New Roman" w:cs="Times New Roman"/>
                <w:sz w:val="24"/>
                <w:szCs w:val="24"/>
              </w:rPr>
              <w:t>Phase 6</w:t>
            </w:r>
          </w:p>
        </w:tc>
        <w:tc>
          <w:tcPr>
            <w:tcW w:w="0" w:type="auto"/>
            <w:hideMark/>
          </w:tcPr>
          <w:p w:rsidR="00E80C44" w:rsidRPr="00D81DC9" w:rsidRDefault="00E80C44" w:rsidP="00FD5C09">
            <w:pPr>
              <w:rPr>
                <w:rFonts w:ascii="Times New Roman" w:hAnsi="Times New Roman" w:cs="Times New Roman"/>
                <w:sz w:val="24"/>
                <w:szCs w:val="24"/>
              </w:rPr>
            </w:pPr>
            <w:r w:rsidRPr="00D81DC9">
              <w:rPr>
                <w:rFonts w:ascii="Times New Roman" w:hAnsi="Times New Roman" w:cs="Times New Roman"/>
                <w:sz w:val="24"/>
                <w:szCs w:val="24"/>
              </w:rPr>
              <w:t xml:space="preserve">Final </w:t>
            </w:r>
            <w:r w:rsidR="00FD5C09" w:rsidRPr="00D81DC9">
              <w:rPr>
                <w:rFonts w:ascii="Times New Roman" w:hAnsi="Times New Roman" w:cs="Times New Roman"/>
                <w:sz w:val="24"/>
                <w:szCs w:val="24"/>
              </w:rPr>
              <w:t>Thesis</w:t>
            </w:r>
            <w:r w:rsidRPr="00D81DC9">
              <w:rPr>
                <w:rFonts w:ascii="Times New Roman" w:hAnsi="Times New Roman" w:cs="Times New Roman"/>
                <w:sz w:val="24"/>
                <w:szCs w:val="24"/>
              </w:rPr>
              <w:t xml:space="preserve"> writing, submission</w:t>
            </w:r>
          </w:p>
        </w:tc>
        <w:tc>
          <w:tcPr>
            <w:tcW w:w="0" w:type="auto"/>
            <w:hideMark/>
          </w:tcPr>
          <w:p w:rsidR="00E80C44" w:rsidRPr="00D81DC9" w:rsidRDefault="00FD5C09" w:rsidP="00BC5144">
            <w:pPr>
              <w:rPr>
                <w:rFonts w:ascii="Times New Roman" w:hAnsi="Times New Roman" w:cs="Times New Roman"/>
                <w:sz w:val="24"/>
                <w:szCs w:val="24"/>
              </w:rPr>
            </w:pPr>
            <w:r w:rsidRPr="00D81DC9">
              <w:rPr>
                <w:rFonts w:ascii="Times New Roman" w:hAnsi="Times New Roman" w:cs="Times New Roman"/>
                <w:sz w:val="24"/>
                <w:szCs w:val="24"/>
              </w:rPr>
              <w:t>October</w:t>
            </w:r>
            <w:r w:rsidR="00E80C44" w:rsidRPr="00D81DC9">
              <w:rPr>
                <w:rFonts w:ascii="Times New Roman" w:hAnsi="Times New Roman" w:cs="Times New Roman"/>
                <w:sz w:val="24"/>
                <w:szCs w:val="24"/>
              </w:rPr>
              <w:t xml:space="preserve"> </w:t>
            </w:r>
          </w:p>
        </w:tc>
      </w:tr>
    </w:tbl>
    <w:p w:rsidR="00E80C44" w:rsidRPr="00D81DC9" w:rsidRDefault="00E80C44" w:rsidP="00E80C44">
      <w:pPr>
        <w:pStyle w:val="NormalWeb"/>
        <w:rPr>
          <w:b/>
        </w:rPr>
      </w:pPr>
    </w:p>
    <w:p w:rsidR="00E80C44" w:rsidRPr="00D81DC9" w:rsidRDefault="00E80C44" w:rsidP="00E80C44">
      <w:pPr>
        <w:pStyle w:val="NormalWeb"/>
        <w:rPr>
          <w:b/>
        </w:rPr>
      </w:pPr>
    </w:p>
    <w:p w:rsidR="00E80C44" w:rsidRPr="00D81DC9" w:rsidRDefault="00E80C44" w:rsidP="00E80C44">
      <w:pPr>
        <w:pStyle w:val="NormalWeb"/>
        <w:rPr>
          <w:b/>
        </w:rPr>
      </w:pPr>
    </w:p>
    <w:p w:rsidR="00CE5342" w:rsidRPr="00D81DC9" w:rsidRDefault="00CE5342" w:rsidP="00CE5342">
      <w:pPr>
        <w:rPr>
          <w:rFonts w:ascii="Times New Roman" w:hAnsi="Times New Roman" w:cs="Times New Roman"/>
          <w:sz w:val="24"/>
          <w:szCs w:val="24"/>
        </w:rPr>
      </w:pPr>
    </w:p>
    <w:p w:rsidR="00C6535C" w:rsidRDefault="00C6535C" w:rsidP="006610E0">
      <w:pPr>
        <w:pStyle w:val="Heading2"/>
        <w:jc w:val="center"/>
        <w:rPr>
          <w:rFonts w:ascii="Times New Roman" w:hAnsi="Times New Roman" w:cs="Times New Roman"/>
          <w:b/>
          <w:color w:val="auto"/>
          <w:sz w:val="24"/>
          <w:szCs w:val="24"/>
        </w:rPr>
      </w:pPr>
      <w:bookmarkStart w:id="15" w:name="_Toc232444860"/>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C6535C" w:rsidRDefault="00C6535C" w:rsidP="006610E0">
      <w:pPr>
        <w:pStyle w:val="Heading2"/>
        <w:jc w:val="center"/>
        <w:rPr>
          <w:rFonts w:ascii="Times New Roman" w:hAnsi="Times New Roman" w:cs="Times New Roman"/>
          <w:b/>
          <w:color w:val="auto"/>
          <w:sz w:val="24"/>
          <w:szCs w:val="24"/>
        </w:rPr>
      </w:pPr>
    </w:p>
    <w:p w:rsidR="00353F64" w:rsidRPr="00353F64" w:rsidRDefault="00353F64" w:rsidP="00353F64"/>
    <w:p w:rsidR="00353F64" w:rsidRDefault="00353F64" w:rsidP="00353F64">
      <w:pPr>
        <w:pStyle w:val="Heading2"/>
        <w:jc w:val="center"/>
        <w:rPr>
          <w:rFonts w:ascii="Times New Roman" w:hAnsi="Times New Roman" w:cs="Times New Roman"/>
          <w:b/>
          <w:color w:val="auto"/>
          <w:sz w:val="24"/>
          <w:szCs w:val="24"/>
        </w:rPr>
      </w:pPr>
    </w:p>
    <w:p w:rsidR="00CE5342" w:rsidRPr="00D81DC9" w:rsidRDefault="00CE5342" w:rsidP="00353F64">
      <w:pPr>
        <w:pStyle w:val="Heading2"/>
        <w:jc w:val="center"/>
        <w:rPr>
          <w:rFonts w:ascii="Times New Roman" w:hAnsi="Times New Roman" w:cs="Times New Roman"/>
          <w:b/>
          <w:color w:val="auto"/>
          <w:sz w:val="24"/>
          <w:szCs w:val="24"/>
        </w:rPr>
      </w:pPr>
      <w:r w:rsidRPr="00D81DC9">
        <w:rPr>
          <w:rFonts w:ascii="Times New Roman" w:hAnsi="Times New Roman" w:cs="Times New Roman"/>
          <w:b/>
          <w:color w:val="auto"/>
          <w:sz w:val="24"/>
          <w:szCs w:val="24"/>
        </w:rPr>
        <w:t>References</w:t>
      </w:r>
      <w:bookmarkEnd w:id="15"/>
    </w:p>
    <w:p w:rsidR="00D81DC9" w:rsidRPr="00D81DC9" w:rsidRDefault="00D81DC9" w:rsidP="00BB6BD8">
      <w:pPr>
        <w:pStyle w:val="NormalWeb"/>
        <w:ind w:left="720" w:hanging="720"/>
      </w:pPr>
      <w:r w:rsidRPr="00D81DC9">
        <w:t>Barbour, D. (2016). Bridging the gap: School inspection for school improvement and leadership roles.</w:t>
      </w:r>
    </w:p>
    <w:p w:rsidR="00D81DC9" w:rsidRPr="00D81DC9" w:rsidRDefault="00D81DC9" w:rsidP="00BB6BD8">
      <w:pPr>
        <w:pStyle w:val="NormalWeb"/>
        <w:ind w:left="720" w:hanging="720"/>
      </w:pPr>
      <w:r w:rsidRPr="00D81DC9">
        <w:t xml:space="preserve">Baxter, J., &amp; Clarke, J. (2013). </w:t>
      </w:r>
      <w:r w:rsidRPr="00D81DC9">
        <w:rPr>
          <w:rStyle w:val="Emphasis"/>
          <w:rFonts w:eastAsiaTheme="majorEastAsia"/>
        </w:rPr>
        <w:t>School inspection and accountability: Policy and practice</w:t>
      </w:r>
      <w:r w:rsidRPr="00D81DC9">
        <w:t>. Routledge.</w:t>
      </w:r>
    </w:p>
    <w:p w:rsidR="00D81DC9" w:rsidRPr="00D81DC9" w:rsidRDefault="00D81DC9" w:rsidP="00BB6BD8">
      <w:pPr>
        <w:pStyle w:val="NormalWeb"/>
        <w:ind w:left="720" w:hanging="720"/>
      </w:pPr>
      <w:r w:rsidRPr="00D81DC9">
        <w:t xml:space="preserve">Bezem, P. (2026). From compliance to collaboration: How low-stakes inspections support school planning and reforms in test-based accountability systems. </w:t>
      </w:r>
      <w:r w:rsidRPr="00D81DC9">
        <w:rPr>
          <w:rStyle w:val="Emphasis"/>
          <w:rFonts w:eastAsiaTheme="majorEastAsia"/>
        </w:rPr>
        <w:t>Research Papers in Education, 41</w:t>
      </w:r>
      <w:r w:rsidRPr="00D81DC9">
        <w:t xml:space="preserve">(3), 352–380. </w:t>
      </w:r>
      <w:hyperlink r:id="rId7" w:tgtFrame="_new" w:history="1">
        <w:r w:rsidRPr="00D81DC9">
          <w:rPr>
            <w:rStyle w:val="Hyperlink"/>
            <w:rFonts w:eastAsiaTheme="majorEastAsia"/>
          </w:rPr>
          <w:t>https://doi.org/10.1080/02671522.2025.2574294</w:t>
        </w:r>
      </w:hyperlink>
    </w:p>
    <w:p w:rsidR="00D81DC9" w:rsidRPr="00D81DC9" w:rsidRDefault="00D81DC9" w:rsidP="00BB6BD8">
      <w:pPr>
        <w:pStyle w:val="NormalWeb"/>
        <w:ind w:left="720" w:hanging="720"/>
      </w:pPr>
      <w:r w:rsidRPr="00D81DC9">
        <w:t xml:space="preserve">Chapman, C. (2001). Unlocking the potential: Inspection as a mechanism for school improvement. </w:t>
      </w:r>
      <w:r w:rsidRPr="00D81DC9">
        <w:rPr>
          <w:rStyle w:val="Emphasis"/>
          <w:rFonts w:eastAsiaTheme="majorEastAsia"/>
        </w:rPr>
        <w:t>Improving Schools, 4</w:t>
      </w:r>
      <w:r w:rsidRPr="00D81DC9">
        <w:t xml:space="preserve">(3), 41–50. </w:t>
      </w:r>
      <w:hyperlink r:id="rId8" w:tgtFrame="_new" w:history="1">
        <w:r w:rsidRPr="00D81DC9">
          <w:rPr>
            <w:rStyle w:val="Hyperlink"/>
            <w:rFonts w:eastAsiaTheme="majorEastAsia"/>
          </w:rPr>
          <w:t>https://doi.org/10.1177/136548020100400306</w:t>
        </w:r>
      </w:hyperlink>
    </w:p>
    <w:p w:rsidR="00D81DC9" w:rsidRPr="00D81DC9" w:rsidRDefault="00D81DC9" w:rsidP="00E72CEC">
      <w:pPr>
        <w:pStyle w:val="NormalWeb"/>
        <w:ind w:left="720" w:hanging="720"/>
      </w:pPr>
      <w:r w:rsidRPr="00D81DC9">
        <w:t xml:space="preserve">Chirwa, H. K. (2014). </w:t>
      </w:r>
      <w:r w:rsidRPr="00D81DC9">
        <w:rPr>
          <w:rStyle w:val="Emphasis"/>
          <w:rFonts w:eastAsiaTheme="majorEastAsia"/>
        </w:rPr>
        <w:t>An investigation into the causes and effects of teacher misconduct in selected public secondary schools in Dowa District</w:t>
      </w:r>
      <w:r w:rsidRPr="00D81DC9">
        <w:t xml:space="preserve"> (Master’s thesis, Mzuzu University).</w:t>
      </w:r>
    </w:p>
    <w:p w:rsidR="00D81DC9" w:rsidRPr="00D81DC9" w:rsidRDefault="00D81DC9" w:rsidP="00E72CEC">
      <w:pPr>
        <w:pStyle w:val="NormalWeb"/>
        <w:ind w:left="720" w:hanging="720"/>
      </w:pPr>
      <w:r w:rsidRPr="00D81DC9">
        <w:t xml:space="preserve">Creswell, J. W. (2009). </w:t>
      </w:r>
      <w:r w:rsidRPr="00D81DC9">
        <w:rPr>
          <w:i/>
          <w:iCs/>
        </w:rPr>
        <w:t>Research design: Qualitative, quantitative, and mixed methods approaches</w:t>
      </w:r>
      <w:r w:rsidRPr="00D81DC9">
        <w:t xml:space="preserve"> (3rd ed.). Sage Publications.</w:t>
      </w:r>
    </w:p>
    <w:p w:rsidR="00D81DC9" w:rsidRPr="00D81DC9" w:rsidRDefault="00D81DC9" w:rsidP="00E72CEC">
      <w:pPr>
        <w:pStyle w:val="NormalWeb"/>
        <w:ind w:left="720" w:hanging="720"/>
      </w:pPr>
      <w:r w:rsidRPr="00D81DC9">
        <w:t xml:space="preserve">Creswell, J. W., &amp; Creswell, J. D. (2018). </w:t>
      </w:r>
      <w:r w:rsidRPr="00D81DC9">
        <w:rPr>
          <w:i/>
          <w:iCs/>
        </w:rPr>
        <w:t>Research design: Qualitative, quantitative, and mixed methods approaches</w:t>
      </w:r>
      <w:r w:rsidRPr="00D81DC9">
        <w:t xml:space="preserve"> (5th ed.). Sage Publications</w:t>
      </w:r>
    </w:p>
    <w:p w:rsidR="00D81DC9" w:rsidRPr="00D81DC9" w:rsidRDefault="00D81DC9" w:rsidP="00BB6BD8">
      <w:pPr>
        <w:pStyle w:val="NormalWeb"/>
        <w:ind w:left="720" w:hanging="720"/>
      </w:pPr>
      <w:r w:rsidRPr="00D81DC9">
        <w:t xml:space="preserve">Day, C., Sammons, P., &amp; Gorgen, K. (2020). </w:t>
      </w:r>
      <w:r w:rsidRPr="00D81DC9">
        <w:rPr>
          <w:rStyle w:val="Emphasis"/>
        </w:rPr>
        <w:t>Successful school leadership</w:t>
      </w:r>
      <w:r w:rsidRPr="00D81DC9">
        <w:t xml:space="preserve">. Education Development Trust. </w:t>
      </w:r>
      <w:hyperlink r:id="rId9" w:tgtFrame="_new" w:history="1">
        <w:r w:rsidRPr="00D81DC9">
          <w:rPr>
            <w:rStyle w:val="Hyperlink"/>
            <w:rFonts w:eastAsiaTheme="majorEastAsia"/>
          </w:rPr>
          <w:t>https://files.eric.ed.gov/fulltext/ED614324.pdf</w:t>
        </w:r>
      </w:hyperlink>
    </w:p>
    <w:p w:rsidR="00D81DC9" w:rsidRPr="00D81DC9" w:rsidRDefault="00D81DC9" w:rsidP="00BB6BD8">
      <w:pPr>
        <w:pStyle w:val="NormalWeb"/>
        <w:ind w:left="720" w:hanging="720"/>
      </w:pPr>
      <w:r w:rsidRPr="00D81DC9">
        <w:t xml:space="preserve">De Grauwe, A. (2007). </w:t>
      </w:r>
      <w:r w:rsidRPr="00D81DC9">
        <w:rPr>
          <w:rStyle w:val="Emphasis"/>
          <w:rFonts w:eastAsiaTheme="majorEastAsia"/>
        </w:rPr>
        <w:t>Transforming school supervision into a tool for quality improvement</w:t>
      </w:r>
      <w:r w:rsidRPr="00D81DC9">
        <w:t>. International Institute for Educational Planning (IIEP), UNESCO.</w:t>
      </w:r>
    </w:p>
    <w:p w:rsidR="00D81DC9" w:rsidRPr="00D81DC9" w:rsidRDefault="00D81DC9" w:rsidP="00BB6BD8">
      <w:pPr>
        <w:pStyle w:val="NormalWeb"/>
        <w:ind w:left="720" w:hanging="720"/>
      </w:pPr>
      <w:r w:rsidRPr="00D81DC9">
        <w:t xml:space="preserve">Dedering, K., &amp; Muller, S. (2011). School improvement through inspections? First empirical insights from Germany. </w:t>
      </w:r>
      <w:r w:rsidRPr="00D81DC9">
        <w:rPr>
          <w:rStyle w:val="Emphasis"/>
          <w:rFonts w:eastAsiaTheme="majorEastAsia"/>
        </w:rPr>
        <w:t>Journal of Educational Change, 12</w:t>
      </w:r>
      <w:r w:rsidRPr="00D81DC9">
        <w:t xml:space="preserve">(3), 301–322. </w:t>
      </w:r>
      <w:hyperlink r:id="rId10" w:tgtFrame="_new" w:history="1">
        <w:r w:rsidRPr="00D81DC9">
          <w:rPr>
            <w:rStyle w:val="Hyperlink"/>
            <w:rFonts w:eastAsiaTheme="majorEastAsia"/>
          </w:rPr>
          <w:t>https://doi.org/10.1007/s10833-010-9151-9</w:t>
        </w:r>
      </w:hyperlink>
    </w:p>
    <w:p w:rsidR="00D81DC9" w:rsidRPr="00D81DC9" w:rsidRDefault="00D81DC9" w:rsidP="00BB6BD8">
      <w:pPr>
        <w:pStyle w:val="NormalWeb"/>
        <w:ind w:left="720" w:hanging="720"/>
      </w:pPr>
      <w:r w:rsidRPr="00D81DC9">
        <w:t xml:space="preserve">Dermitas, Z., &amp; Kahveci, G. (2015). İlköğretim okulu yöneticilerinin okullarında eğitim öğretim durumu ile ilgili eksikliklerin giderilmesinde izledikleri stratejiler. </w:t>
      </w:r>
      <w:r w:rsidRPr="00D81DC9">
        <w:rPr>
          <w:rStyle w:val="Emphasis"/>
          <w:rFonts w:eastAsiaTheme="majorEastAsia"/>
        </w:rPr>
        <w:t>PUJE, 37</w:t>
      </w:r>
      <w:r w:rsidRPr="00D81DC9">
        <w:t>, 35–47. https://doi.org/10.9779/PUJE569</w:t>
      </w:r>
    </w:p>
    <w:p w:rsidR="00D81DC9" w:rsidRPr="00D81DC9" w:rsidRDefault="00D81DC9" w:rsidP="00BB6BD8">
      <w:pPr>
        <w:pStyle w:val="NormalWeb"/>
        <w:ind w:left="720" w:hanging="720"/>
      </w:pPr>
      <w:r w:rsidRPr="00D81DC9">
        <w:t xml:space="preserve">Directorate of Inspection and Advisory Services. (2015). </w:t>
      </w:r>
      <w:r w:rsidRPr="00D81DC9">
        <w:rPr>
          <w:rStyle w:val="Emphasis"/>
          <w:rFonts w:eastAsiaTheme="majorEastAsia"/>
        </w:rPr>
        <w:t>National education standards: Primary and secondary education</w:t>
      </w:r>
      <w:r w:rsidRPr="00D81DC9">
        <w:t>. Ministry of Education, Science and Technology.</w:t>
      </w:r>
    </w:p>
    <w:p w:rsidR="00D81DC9" w:rsidRPr="00D81DC9" w:rsidRDefault="00D81DC9" w:rsidP="00BB6BD8">
      <w:pPr>
        <w:pStyle w:val="NormalWeb"/>
        <w:ind w:left="720" w:hanging="720"/>
      </w:pPr>
      <w:r w:rsidRPr="00D81DC9">
        <w:t xml:space="preserve">Ehren, M. C. M., &amp; Shackleton, N. (2016). Mechanisms of change in Dutch inspected schools: Comparing schools in different inspection treatments. </w:t>
      </w:r>
      <w:r w:rsidRPr="00D81DC9">
        <w:rPr>
          <w:rStyle w:val="Emphasis"/>
          <w:rFonts w:eastAsiaTheme="majorEastAsia"/>
        </w:rPr>
        <w:t>British Journal of Educational Studies, 64</w:t>
      </w:r>
      <w:r w:rsidRPr="00D81DC9">
        <w:t xml:space="preserve">(2), 185–213. </w:t>
      </w:r>
      <w:hyperlink r:id="rId11" w:tgtFrame="_new" w:history="1">
        <w:r w:rsidRPr="00D81DC9">
          <w:rPr>
            <w:rStyle w:val="Hyperlink"/>
            <w:rFonts w:eastAsiaTheme="majorEastAsia"/>
          </w:rPr>
          <w:t>https://doi.org/10.1080/00071005.2015.1019413</w:t>
        </w:r>
      </w:hyperlink>
    </w:p>
    <w:p w:rsidR="00D81DC9" w:rsidRPr="00D81DC9" w:rsidRDefault="00D81DC9" w:rsidP="00BB6BD8">
      <w:pPr>
        <w:pStyle w:val="NormalWeb"/>
        <w:ind w:left="720" w:hanging="720"/>
      </w:pPr>
      <w:r w:rsidRPr="00D81DC9">
        <w:t xml:space="preserve">Ehren, M. C. M., &amp; Visscher, A. J. (2008). The relationships between school inspections, school characteristics and school improvement. </w:t>
      </w:r>
      <w:r w:rsidRPr="00D81DC9">
        <w:rPr>
          <w:rStyle w:val="Emphasis"/>
          <w:rFonts w:eastAsiaTheme="majorEastAsia"/>
        </w:rPr>
        <w:t>British Journal of Educational Studies, 56</w:t>
      </w:r>
      <w:r w:rsidRPr="00D81DC9">
        <w:t xml:space="preserve">(2), 205–227. </w:t>
      </w:r>
      <w:hyperlink r:id="rId12" w:tgtFrame="_new" w:history="1">
        <w:r w:rsidRPr="00D81DC9">
          <w:rPr>
            <w:rStyle w:val="Hyperlink"/>
            <w:rFonts w:eastAsiaTheme="majorEastAsia"/>
          </w:rPr>
          <w:t>https://doi.org/10.1111/j.1467-8527.2008.00400.x</w:t>
        </w:r>
      </w:hyperlink>
    </w:p>
    <w:p w:rsidR="00D81DC9" w:rsidRPr="00D81DC9" w:rsidRDefault="00D81DC9" w:rsidP="00BB6BD8">
      <w:pPr>
        <w:pStyle w:val="NormalWeb"/>
        <w:ind w:left="720" w:hanging="720"/>
      </w:pPr>
      <w:r w:rsidRPr="00D81DC9">
        <w:t xml:space="preserve">Ehren, M. C. M., Eddy-Spicer, D., Bangpan, M., &amp; Reid, A. (2017). School inspections in low- and middle-income countries: Explaining impact and mechanisms of impact. </w:t>
      </w:r>
      <w:r w:rsidRPr="00D81DC9">
        <w:rPr>
          <w:rStyle w:val="Emphasis"/>
          <w:rFonts w:eastAsiaTheme="majorEastAsia"/>
        </w:rPr>
        <w:t>Compare: A Journal of Comparative and International Education, 47</w:t>
      </w:r>
      <w:r w:rsidRPr="00D81DC9">
        <w:t xml:space="preserve">(4), 468–482. </w:t>
      </w:r>
      <w:hyperlink r:id="rId13" w:tgtFrame="_new" w:history="1">
        <w:r w:rsidRPr="00D81DC9">
          <w:rPr>
            <w:rStyle w:val="Hyperlink"/>
            <w:rFonts w:eastAsiaTheme="majorEastAsia"/>
          </w:rPr>
          <w:t>https://doi.org/10.1080/03057925.2016.1239188</w:t>
        </w:r>
      </w:hyperlink>
    </w:p>
    <w:p w:rsidR="00D81DC9" w:rsidRPr="00D81DC9" w:rsidRDefault="00D81DC9" w:rsidP="00BB6BD8">
      <w:pPr>
        <w:pStyle w:val="NormalWeb"/>
        <w:ind w:left="720" w:hanging="720"/>
      </w:pPr>
      <w:r w:rsidRPr="00D81DC9">
        <w:t xml:space="preserve">Ehren, M. C. M., Gustafsson, J.-E., Altrichter, H., Skedsmo, G., Kemethofer, D., &amp; Huber, S. G. (2015). Comparing effects and side effects of different school inspection systems across Europe. </w:t>
      </w:r>
      <w:r w:rsidRPr="00D81DC9">
        <w:rPr>
          <w:rStyle w:val="Emphasis"/>
          <w:rFonts w:eastAsiaTheme="majorEastAsia"/>
        </w:rPr>
        <w:t>Comparative Education, 51</w:t>
      </w:r>
      <w:r w:rsidRPr="00D81DC9">
        <w:t xml:space="preserve">(3), 375–400. </w:t>
      </w:r>
      <w:hyperlink r:id="rId14" w:tgtFrame="_new" w:history="1">
        <w:r w:rsidRPr="00D81DC9">
          <w:rPr>
            <w:rStyle w:val="Hyperlink"/>
            <w:rFonts w:eastAsiaTheme="majorEastAsia"/>
          </w:rPr>
          <w:t>https://doi.org/10.1080/03050068.2015.1045769</w:t>
        </w:r>
      </w:hyperlink>
    </w:p>
    <w:p w:rsidR="00D81DC9" w:rsidRPr="00D81DC9" w:rsidRDefault="00D81DC9" w:rsidP="00BB6BD8">
      <w:pPr>
        <w:pStyle w:val="NormalWeb"/>
        <w:ind w:left="720" w:hanging="720"/>
      </w:pPr>
      <w:r w:rsidRPr="00D81DC9">
        <w:t xml:space="preserve">Ehren, M. C. M., Janssens, F. J. G., Brown, M., McNamara, G., O’Hara, J., &amp; Shevlin, P. (2017). Evaluation and decentralised governance: Examples of inspections in polycentric education systems. </w:t>
      </w:r>
      <w:r w:rsidRPr="00D81DC9">
        <w:rPr>
          <w:rStyle w:val="Emphasis"/>
          <w:rFonts w:eastAsiaTheme="majorEastAsia"/>
        </w:rPr>
        <w:t>Journal of Educational Change, 18</w:t>
      </w:r>
      <w:r w:rsidRPr="00D81DC9">
        <w:t xml:space="preserve">(3), 365–383. </w:t>
      </w:r>
      <w:hyperlink r:id="rId15" w:tgtFrame="_new" w:history="1">
        <w:r w:rsidRPr="00D81DC9">
          <w:rPr>
            <w:rStyle w:val="Hyperlink"/>
            <w:rFonts w:eastAsiaTheme="majorEastAsia"/>
          </w:rPr>
          <w:t>https://doi.org/10.1007/s10833-017-9297-9</w:t>
        </w:r>
      </w:hyperlink>
    </w:p>
    <w:p w:rsidR="00D81DC9" w:rsidRPr="00D81DC9" w:rsidRDefault="00D81DC9" w:rsidP="00BB6BD8">
      <w:pPr>
        <w:pStyle w:val="NormalWeb"/>
        <w:ind w:left="720" w:hanging="720"/>
      </w:pPr>
      <w:r w:rsidRPr="00D81DC9">
        <w:t xml:space="preserve">Gray, J., &amp; Wilcox, B. (1995). </w:t>
      </w:r>
      <w:r w:rsidRPr="00D81DC9">
        <w:rPr>
          <w:rStyle w:val="Emphasis"/>
          <w:rFonts w:eastAsiaTheme="majorEastAsia"/>
        </w:rPr>
        <w:t>Good schools, bad schools: Evaluating performance and effectiveness</w:t>
      </w:r>
      <w:r w:rsidRPr="00D81DC9">
        <w:t>. Open University Press.</w:t>
      </w:r>
    </w:p>
    <w:p w:rsidR="00D81DC9" w:rsidRPr="00D81DC9" w:rsidRDefault="00D81DC9" w:rsidP="00BB6BD8">
      <w:pPr>
        <w:pStyle w:val="NormalWeb"/>
        <w:ind w:left="720" w:hanging="720"/>
      </w:pPr>
      <w:r w:rsidRPr="00D81DC9">
        <w:t xml:space="preserve">Kalsi, H. S. (2022). The challenges of school inspection practice in demonstrating and improving education quality: Stakeholder perceptions in China. </w:t>
      </w:r>
      <w:r w:rsidRPr="00D81DC9">
        <w:rPr>
          <w:rStyle w:val="Emphasis"/>
          <w:rFonts w:eastAsiaTheme="majorEastAsia"/>
        </w:rPr>
        <w:t>Educational Assessment, Evaluation and Accountability, 34</w:t>
      </w:r>
      <w:r w:rsidRPr="00D81DC9">
        <w:t xml:space="preserve">(3), 391–422. </w:t>
      </w:r>
      <w:hyperlink r:id="rId16" w:tgtFrame="_new" w:history="1">
        <w:r w:rsidRPr="00D81DC9">
          <w:rPr>
            <w:rStyle w:val="Hyperlink"/>
            <w:rFonts w:eastAsiaTheme="majorEastAsia"/>
          </w:rPr>
          <w:t>https://doi.org/10.1007/s11092-022-09390-2</w:t>
        </w:r>
      </w:hyperlink>
    </w:p>
    <w:p w:rsidR="00D81DC9" w:rsidRPr="00D81DC9" w:rsidRDefault="00D81DC9" w:rsidP="00BB6BD8">
      <w:pPr>
        <w:pStyle w:val="NormalWeb"/>
        <w:ind w:left="720" w:hanging="720"/>
      </w:pPr>
      <w:r w:rsidRPr="00D81DC9">
        <w:t xml:space="preserve">Leavy, P. (2022). </w:t>
      </w:r>
      <w:r w:rsidRPr="00D81DC9">
        <w:rPr>
          <w:rStyle w:val="Emphasis"/>
        </w:rPr>
        <w:t>Research design: Quantitative, qualitative, mixed methods, arts-based, and community-based participatory research approaches</w:t>
      </w:r>
      <w:r w:rsidRPr="00D81DC9">
        <w:t xml:space="preserve"> (2nd ed.). Guilford Press.</w:t>
      </w:r>
    </w:p>
    <w:p w:rsidR="00D81DC9" w:rsidRPr="00D81DC9" w:rsidRDefault="00D81DC9" w:rsidP="00BB6BD8">
      <w:pPr>
        <w:pStyle w:val="NormalWeb"/>
        <w:ind w:left="720" w:hanging="720"/>
      </w:pPr>
      <w:r w:rsidRPr="00D81DC9">
        <w:t xml:space="preserve">Lowe, G. (2003). </w:t>
      </w:r>
      <w:r w:rsidRPr="00D81DC9">
        <w:rPr>
          <w:rStyle w:val="Emphasis"/>
          <w:rFonts w:eastAsiaTheme="majorEastAsia"/>
        </w:rPr>
        <w:t>Inspection, school improvement, development and change</w:t>
      </w:r>
      <w:r w:rsidRPr="00D81DC9">
        <w:t xml:space="preserve"> (Doctoral dissertation, Sheffield Hallam University).</w:t>
      </w:r>
    </w:p>
    <w:p w:rsidR="00D81DC9" w:rsidRPr="00D81DC9" w:rsidRDefault="00D81DC9" w:rsidP="00BB6BD8">
      <w:pPr>
        <w:pStyle w:val="NormalWeb"/>
        <w:ind w:left="720" w:hanging="720"/>
      </w:pPr>
      <w:r w:rsidRPr="00D81DC9">
        <w:t xml:space="preserve">Macharia, S. M., &amp; Kiruma, N. S. (2014). What ails school inspection in Uganda? Reflections, experiences and emerging issues. </w:t>
      </w:r>
      <w:r w:rsidRPr="00D81DC9">
        <w:rPr>
          <w:rStyle w:val="Emphasis"/>
          <w:rFonts w:eastAsiaTheme="majorEastAsia"/>
        </w:rPr>
        <w:t>International Journal of Education and Research, 2</w:t>
      </w:r>
      <w:r w:rsidRPr="00D81DC9">
        <w:t>(3), 1–12.</w:t>
      </w:r>
    </w:p>
    <w:p w:rsidR="00D81DC9" w:rsidRPr="00D81DC9" w:rsidRDefault="00D81DC9" w:rsidP="00BB6BD8">
      <w:pPr>
        <w:pStyle w:val="NormalWeb"/>
        <w:ind w:left="720" w:hanging="720"/>
      </w:pPr>
      <w:r w:rsidRPr="00D81DC9">
        <w:t xml:space="preserve">Mathembele, W., Kemeza, I., &amp; Twebaze, R. (2025). Effectiveness of school inspection in secondary schools in Uganda: A case study of Kasese District. </w:t>
      </w:r>
      <w:r w:rsidRPr="00D81DC9">
        <w:rPr>
          <w:rStyle w:val="Emphasis"/>
          <w:rFonts w:eastAsiaTheme="majorEastAsia"/>
        </w:rPr>
        <w:t>East African Journal of Education Studies, 8</w:t>
      </w:r>
      <w:r w:rsidRPr="00D81DC9">
        <w:t xml:space="preserve">(2), 38–51. </w:t>
      </w:r>
      <w:hyperlink r:id="rId17" w:tgtFrame="_new" w:history="1">
        <w:r w:rsidRPr="00D81DC9">
          <w:rPr>
            <w:rStyle w:val="Hyperlink"/>
            <w:rFonts w:eastAsiaTheme="majorEastAsia"/>
          </w:rPr>
          <w:t>https://doi.org/10.37284/eajes.8.2.283</w:t>
        </w:r>
      </w:hyperlink>
    </w:p>
    <w:p w:rsidR="00D81DC9" w:rsidRPr="00D81DC9" w:rsidRDefault="00D81DC9" w:rsidP="00BB6BD8">
      <w:pPr>
        <w:pStyle w:val="NormalWeb"/>
        <w:ind w:left="720" w:hanging="720"/>
      </w:pPr>
      <w:r w:rsidRPr="00D81DC9">
        <w:t xml:space="preserve">McCrone, T., Coghlan, M., Rudd, P., &amp; Wade, P. (2009). </w:t>
      </w:r>
      <w:r w:rsidRPr="00D81DC9">
        <w:rPr>
          <w:rStyle w:val="Emphasis"/>
          <w:rFonts w:eastAsiaTheme="majorEastAsia"/>
        </w:rPr>
        <w:t>Evaluation of the impact of Section 5 inspections: Strand 3 final report for Ofsted</w:t>
      </w:r>
      <w:r w:rsidRPr="00D81DC9">
        <w:t>. Ofsted.</w:t>
      </w:r>
    </w:p>
    <w:p w:rsidR="00D81DC9" w:rsidRPr="00D81DC9" w:rsidRDefault="00D81DC9" w:rsidP="00BB6BD8">
      <w:pPr>
        <w:pStyle w:val="NormalWeb"/>
        <w:ind w:left="720" w:hanging="720"/>
      </w:pPr>
      <w:r w:rsidRPr="00D81DC9">
        <w:t xml:space="preserve">McCrone, T., Rudd, P., Blenkinsop, S., Wade, P., Rutt, S., &amp; Yeshanew, T. (2007). </w:t>
      </w:r>
      <w:r w:rsidRPr="00D81DC9">
        <w:rPr>
          <w:rStyle w:val="Emphasis"/>
          <w:rFonts w:eastAsiaTheme="majorEastAsia"/>
        </w:rPr>
        <w:t>Evaluation of the impact of Section 5 inspections: Strand 2 report</w:t>
      </w:r>
      <w:r w:rsidRPr="00D81DC9">
        <w:t>. Ofsted.</w:t>
      </w:r>
    </w:p>
    <w:p w:rsidR="00D81DC9" w:rsidRPr="00D81DC9" w:rsidRDefault="00D81DC9" w:rsidP="00BB6BD8">
      <w:pPr>
        <w:pStyle w:val="NormalWeb"/>
        <w:ind w:left="720" w:hanging="720"/>
      </w:pPr>
      <w:r w:rsidRPr="00D81DC9">
        <w:t xml:space="preserve">Ministry of Education, Science and Technology. (2015). </w:t>
      </w:r>
      <w:r w:rsidRPr="00D81DC9">
        <w:rPr>
          <w:rStyle w:val="Emphasis"/>
          <w:rFonts w:eastAsiaTheme="majorEastAsia"/>
        </w:rPr>
        <w:t>Handbook for inspectors and advisors</w:t>
      </w:r>
      <w:r w:rsidRPr="00D81DC9">
        <w:t>. Directorate of Inspection and Advisory Services, Government of Malawi.</w:t>
      </w:r>
    </w:p>
    <w:p w:rsidR="00D81DC9" w:rsidRPr="00D81DC9" w:rsidRDefault="00D81DC9" w:rsidP="00BB6BD8">
      <w:pPr>
        <w:pStyle w:val="NormalWeb"/>
        <w:ind w:left="720" w:hanging="720"/>
      </w:pPr>
      <w:r w:rsidRPr="00D81DC9">
        <w:t xml:space="preserve">Ministry of Government. (2013). </w:t>
      </w:r>
      <w:r w:rsidRPr="00D81DC9">
        <w:rPr>
          <w:rStyle w:val="Emphasis"/>
          <w:rFonts w:eastAsiaTheme="majorEastAsia"/>
        </w:rPr>
        <w:t>Education Act (No. 21 of 2013, Chapter 30:01)</w:t>
      </w:r>
      <w:r w:rsidRPr="00D81DC9">
        <w:t>. Malawi Legal Information Institute. https://malawilii.org/mw/legislation/act/2013/21</w:t>
      </w:r>
    </w:p>
    <w:p w:rsidR="00D81DC9" w:rsidRPr="00D81DC9" w:rsidRDefault="00D81DC9" w:rsidP="00BB6BD8">
      <w:pPr>
        <w:pStyle w:val="NormalWeb"/>
        <w:ind w:left="720" w:hanging="720"/>
      </w:pPr>
      <w:r w:rsidRPr="00D81DC9">
        <w:t xml:space="preserve">Msungu, E. D., &amp; Kumar, V. (2019). Implementation of recommendations from inspection reports by schools: The case of South East Education Division in Malawi. </w:t>
      </w:r>
      <w:r w:rsidRPr="00D81DC9">
        <w:rPr>
          <w:rStyle w:val="Emphasis"/>
          <w:rFonts w:eastAsiaTheme="majorEastAsia"/>
        </w:rPr>
        <w:t>International Journal of Research and Analytical Reviews, 6</w:t>
      </w:r>
      <w:r w:rsidRPr="00D81DC9">
        <w:t>(1), 1806–1814.</w:t>
      </w:r>
    </w:p>
    <w:p w:rsidR="00D81DC9" w:rsidRPr="00D81DC9" w:rsidRDefault="00D81DC9" w:rsidP="00BB6BD8">
      <w:pPr>
        <w:pStyle w:val="NormalWeb"/>
        <w:ind w:left="720" w:hanging="720"/>
      </w:pPr>
      <w:r w:rsidRPr="00D81DC9">
        <w:t xml:space="preserve">Northern Education Division. (2025). </w:t>
      </w:r>
      <w:r w:rsidRPr="00D81DC9">
        <w:rPr>
          <w:rStyle w:val="Emphasis"/>
          <w:rFonts w:eastAsiaTheme="majorEastAsia"/>
        </w:rPr>
        <w:t>School inspection executive summary report 2025</w:t>
      </w:r>
      <w:r w:rsidRPr="00D81DC9">
        <w:t>. Ministry of Education, Malawi.</w:t>
      </w:r>
    </w:p>
    <w:p w:rsidR="00D81DC9" w:rsidRPr="00D81DC9" w:rsidRDefault="00D81DC9" w:rsidP="00BB6BD8">
      <w:pPr>
        <w:pStyle w:val="NormalWeb"/>
        <w:ind w:left="720" w:hanging="720"/>
      </w:pPr>
      <w:r w:rsidRPr="00D81DC9">
        <w:t xml:space="preserve">O’Doherty, M., McNamara, G., Gardezi, S., &amp; Brown, M. (2025). Does school inspection lead to school improvement? A case study. </w:t>
      </w:r>
      <w:r w:rsidRPr="00D81DC9">
        <w:rPr>
          <w:rStyle w:val="Emphasis"/>
          <w:rFonts w:eastAsiaTheme="majorEastAsia"/>
        </w:rPr>
        <w:t>Educational Management Administration &amp; Leadership</w:t>
      </w:r>
      <w:r w:rsidRPr="00D81DC9">
        <w:t xml:space="preserve">. </w:t>
      </w:r>
      <w:hyperlink r:id="rId18" w:tgtFrame="_new" w:history="1">
        <w:r w:rsidRPr="00D81DC9">
          <w:rPr>
            <w:rStyle w:val="Hyperlink"/>
            <w:rFonts w:eastAsiaTheme="majorEastAsia"/>
          </w:rPr>
          <w:t>https://doi.org/10.1177/17411432251355386</w:t>
        </w:r>
      </w:hyperlink>
    </w:p>
    <w:p w:rsidR="00D81DC9" w:rsidRPr="00D81DC9" w:rsidRDefault="00D81DC9" w:rsidP="00BB6BD8">
      <w:pPr>
        <w:pStyle w:val="NormalWeb"/>
        <w:ind w:left="720" w:hanging="720"/>
      </w:pPr>
      <w:r w:rsidRPr="00D81DC9">
        <w:t xml:space="preserve">Olafsdottir, B., Jónasson, J. T., &amp; SigurardOttir, A. K. (2022). </w:t>
      </w:r>
      <w:r w:rsidRPr="00D81DC9">
        <w:rPr>
          <w:rStyle w:val="Emphasis"/>
        </w:rPr>
        <w:t>Use and impact of external evaluation feedback in schools</w:t>
      </w:r>
      <w:r w:rsidRPr="00D81DC9">
        <w:t xml:space="preserve">. </w:t>
      </w:r>
      <w:r w:rsidRPr="00D81DC9">
        <w:rPr>
          <w:rStyle w:val="Emphasis"/>
        </w:rPr>
        <w:t>Studies in Educational Evaluation, 74</w:t>
      </w:r>
      <w:r w:rsidRPr="00D81DC9">
        <w:t>, 1–15. https://doi.org/10.1016/j.stueduc.2022.101181</w:t>
      </w:r>
    </w:p>
    <w:p w:rsidR="00D81DC9" w:rsidRPr="00D81DC9" w:rsidRDefault="00D81DC9" w:rsidP="00BB6BD8">
      <w:pPr>
        <w:pStyle w:val="NormalWeb"/>
        <w:ind w:left="720" w:hanging="720"/>
      </w:pPr>
      <w:r w:rsidRPr="00D81DC9">
        <w:t xml:space="preserve">Parsons, R., &amp; Higgins, J. (2023). Exploring the shift to an improvement-oriented approach to external evaluation in Aotearoa New Zealand. </w:t>
      </w:r>
      <w:r w:rsidRPr="00D81DC9">
        <w:rPr>
          <w:rStyle w:val="Emphasis"/>
          <w:rFonts w:eastAsiaTheme="majorEastAsia"/>
        </w:rPr>
        <w:t>The New Zealand Annual Review of Education</w:t>
      </w:r>
      <w:r w:rsidRPr="00D81DC9">
        <w:t>.</w:t>
      </w:r>
    </w:p>
    <w:p w:rsidR="00D81DC9" w:rsidRPr="00D81DC9" w:rsidRDefault="00D81DC9" w:rsidP="00BB6BD8">
      <w:pPr>
        <w:pStyle w:val="NormalWeb"/>
        <w:ind w:left="720" w:hanging="720"/>
      </w:pPr>
      <w:r w:rsidRPr="00D81DC9">
        <w:t xml:space="preserve">Sabharwal, M., &amp; Malish, C. M. (2018). </w:t>
      </w:r>
      <w:r w:rsidRPr="00D81DC9">
        <w:rPr>
          <w:rStyle w:val="Emphasis"/>
        </w:rPr>
        <w:t>Mixed methods research in public policy and administration: Emerging trends and applications</w:t>
      </w:r>
      <w:r w:rsidRPr="00D81DC9">
        <w:t>. Routledge</w:t>
      </w:r>
    </w:p>
    <w:p w:rsidR="00D81DC9" w:rsidRPr="00D81DC9" w:rsidRDefault="00D81DC9" w:rsidP="00BB6BD8">
      <w:pPr>
        <w:pStyle w:val="NormalWeb"/>
        <w:ind w:left="720" w:hanging="720"/>
      </w:pPr>
      <w:r w:rsidRPr="00D81DC9">
        <w:t xml:space="preserve">Toroma, O. K. (2024). </w:t>
      </w:r>
      <w:r w:rsidRPr="00D81DC9">
        <w:rPr>
          <w:rStyle w:val="Emphasis"/>
          <w:rFonts w:eastAsiaTheme="majorEastAsia"/>
        </w:rPr>
        <w:t>The role of school inspection and school-based supervision on teachers' classroom practice: A case of selected secondary schools in Mzimba District</w:t>
      </w:r>
      <w:r w:rsidRPr="00D81DC9">
        <w:t xml:space="preserve"> (Master’s thesis, Mzuzu University).</w:t>
      </w:r>
    </w:p>
    <w:p w:rsidR="00D81DC9" w:rsidRPr="00D81DC9" w:rsidRDefault="00D81DC9" w:rsidP="00BB6BD8">
      <w:pPr>
        <w:pStyle w:val="NormalWeb"/>
        <w:ind w:left="720" w:hanging="720"/>
      </w:pPr>
      <w:r w:rsidRPr="00D81DC9">
        <w:t xml:space="preserve">Webbink, D., Luginbuhl, R., &amp; de Wolf, I. (2007). Do school inspections improve primary school performance? </w:t>
      </w:r>
      <w:r w:rsidRPr="00D81DC9">
        <w:rPr>
          <w:rStyle w:val="Emphasis"/>
          <w:rFonts w:eastAsiaTheme="majorEastAsia"/>
        </w:rPr>
        <w:t>Research Papers in Economics</w:t>
      </w:r>
      <w:r w:rsidRPr="00D81DC9">
        <w:t>.</w:t>
      </w:r>
    </w:p>
    <w:p w:rsidR="00D81DC9" w:rsidRPr="00C30F44" w:rsidRDefault="00D81DC9" w:rsidP="00BB6BD8">
      <w:pPr>
        <w:pStyle w:val="NormalWeb"/>
        <w:ind w:left="720" w:hanging="720"/>
      </w:pPr>
      <w:r w:rsidRPr="00D81DC9">
        <w:t xml:space="preserve">Zafar, J. M., &amp; Naeemullah. (2024). The role of external monitoring in enhancing academic quality in secondary schools. </w:t>
      </w:r>
      <w:hyperlink r:id="rId19" w:tgtFrame="_new" w:history="1">
        <w:r w:rsidRPr="00D81DC9">
          <w:rPr>
            <w:rStyle w:val="Hyperlink"/>
            <w:rFonts w:eastAsiaTheme="majorEastAsia"/>
          </w:rPr>
          <w:t>https://doi.org/10.5281/zenodo.13317093</w:t>
        </w:r>
      </w:hyperlink>
    </w:p>
    <w:sectPr w:rsidR="00D81DC9" w:rsidRPr="00C30F44">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C7F" w:rsidRDefault="00C50C7F" w:rsidP="00607251">
      <w:pPr>
        <w:spacing w:after="0" w:line="240" w:lineRule="auto"/>
      </w:pPr>
      <w:r>
        <w:separator/>
      </w:r>
    </w:p>
  </w:endnote>
  <w:endnote w:type="continuationSeparator" w:id="0">
    <w:p w:rsidR="00C50C7F" w:rsidRDefault="00C50C7F" w:rsidP="0060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C7F" w:rsidRDefault="00C50C7F" w:rsidP="00607251">
      <w:pPr>
        <w:spacing w:after="0" w:line="240" w:lineRule="auto"/>
      </w:pPr>
      <w:r>
        <w:separator/>
      </w:r>
    </w:p>
  </w:footnote>
  <w:footnote w:type="continuationSeparator" w:id="0">
    <w:p w:rsidR="00C50C7F" w:rsidRDefault="00C50C7F" w:rsidP="00607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888702"/>
      <w:docPartObj>
        <w:docPartGallery w:val="Page Numbers (Top of Page)"/>
        <w:docPartUnique/>
      </w:docPartObj>
    </w:sdtPr>
    <w:sdtEndPr>
      <w:rPr>
        <w:noProof/>
      </w:rPr>
    </w:sdtEndPr>
    <w:sdtContent>
      <w:p w:rsidR="00493082" w:rsidRDefault="00493082">
        <w:pPr>
          <w:pStyle w:val="Header"/>
          <w:jc w:val="right"/>
        </w:pPr>
        <w:r>
          <w:fldChar w:fldCharType="begin"/>
        </w:r>
        <w:r>
          <w:instrText xml:space="preserve"> PAGE   \* MERGEFORMAT </w:instrText>
        </w:r>
        <w:r>
          <w:fldChar w:fldCharType="separate"/>
        </w:r>
        <w:r w:rsidR="00C50C7F">
          <w:rPr>
            <w:noProof/>
          </w:rPr>
          <w:t>1</w:t>
        </w:r>
        <w:r>
          <w:rPr>
            <w:noProof/>
          </w:rPr>
          <w:fldChar w:fldCharType="end"/>
        </w:r>
      </w:p>
    </w:sdtContent>
  </w:sdt>
  <w:p w:rsidR="00493082" w:rsidRDefault="004930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A1"/>
    <w:multiLevelType w:val="multilevel"/>
    <w:tmpl w:val="BCEA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D07A9"/>
    <w:multiLevelType w:val="multilevel"/>
    <w:tmpl w:val="0B9EE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35B70"/>
    <w:multiLevelType w:val="multilevel"/>
    <w:tmpl w:val="2E6A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F5ADC"/>
    <w:multiLevelType w:val="multilevel"/>
    <w:tmpl w:val="F33E54C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0376ED"/>
    <w:multiLevelType w:val="multilevel"/>
    <w:tmpl w:val="5F3E5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B62E4"/>
    <w:multiLevelType w:val="multilevel"/>
    <w:tmpl w:val="0B7E6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5C5C2E"/>
    <w:multiLevelType w:val="multilevel"/>
    <w:tmpl w:val="3DBCB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26E11"/>
    <w:multiLevelType w:val="multilevel"/>
    <w:tmpl w:val="A7668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4D5017"/>
    <w:multiLevelType w:val="multilevel"/>
    <w:tmpl w:val="AC167B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DA0906"/>
    <w:multiLevelType w:val="multilevel"/>
    <w:tmpl w:val="B25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AA5A24"/>
    <w:multiLevelType w:val="multilevel"/>
    <w:tmpl w:val="D1542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925D3D"/>
    <w:multiLevelType w:val="multilevel"/>
    <w:tmpl w:val="5F5E2D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64775E"/>
    <w:multiLevelType w:val="multilevel"/>
    <w:tmpl w:val="5944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EC53C6"/>
    <w:multiLevelType w:val="multilevel"/>
    <w:tmpl w:val="4F96B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D2CFF"/>
    <w:multiLevelType w:val="multilevel"/>
    <w:tmpl w:val="CFA0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2"/>
  </w:num>
  <w:num w:numId="4">
    <w:abstractNumId w:val="5"/>
  </w:num>
  <w:num w:numId="5">
    <w:abstractNumId w:val="8"/>
  </w:num>
  <w:num w:numId="6">
    <w:abstractNumId w:val="7"/>
  </w:num>
  <w:num w:numId="7">
    <w:abstractNumId w:val="4"/>
  </w:num>
  <w:num w:numId="8">
    <w:abstractNumId w:val="1"/>
  </w:num>
  <w:num w:numId="9">
    <w:abstractNumId w:val="11"/>
  </w:num>
  <w:num w:numId="10">
    <w:abstractNumId w:val="6"/>
  </w:num>
  <w:num w:numId="11">
    <w:abstractNumId w:val="13"/>
  </w:num>
  <w:num w:numId="12">
    <w:abstractNumId w:val="9"/>
  </w:num>
  <w:num w:numId="13">
    <w:abstractNumId w:val="0"/>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0E"/>
    <w:rsid w:val="000062FF"/>
    <w:rsid w:val="0002156A"/>
    <w:rsid w:val="00067A06"/>
    <w:rsid w:val="00081284"/>
    <w:rsid w:val="00086B78"/>
    <w:rsid w:val="000A6F82"/>
    <w:rsid w:val="000C1336"/>
    <w:rsid w:val="000F0315"/>
    <w:rsid w:val="001025C2"/>
    <w:rsid w:val="001168C9"/>
    <w:rsid w:val="001247D5"/>
    <w:rsid w:val="001364B8"/>
    <w:rsid w:val="001478DB"/>
    <w:rsid w:val="00173744"/>
    <w:rsid w:val="00183A51"/>
    <w:rsid w:val="00187E31"/>
    <w:rsid w:val="0019234E"/>
    <w:rsid w:val="001E0217"/>
    <w:rsid w:val="00271C8C"/>
    <w:rsid w:val="00275169"/>
    <w:rsid w:val="002C22B2"/>
    <w:rsid w:val="002D2B26"/>
    <w:rsid w:val="00326505"/>
    <w:rsid w:val="0034434E"/>
    <w:rsid w:val="00353F64"/>
    <w:rsid w:val="003550F6"/>
    <w:rsid w:val="00357838"/>
    <w:rsid w:val="00394C8A"/>
    <w:rsid w:val="003A0750"/>
    <w:rsid w:val="003B0370"/>
    <w:rsid w:val="003B6EBD"/>
    <w:rsid w:val="003E740E"/>
    <w:rsid w:val="003F0A07"/>
    <w:rsid w:val="004045D9"/>
    <w:rsid w:val="00416E35"/>
    <w:rsid w:val="00476C9A"/>
    <w:rsid w:val="00493082"/>
    <w:rsid w:val="004947B7"/>
    <w:rsid w:val="004B6D6D"/>
    <w:rsid w:val="004C0E61"/>
    <w:rsid w:val="004D0168"/>
    <w:rsid w:val="004D4EA0"/>
    <w:rsid w:val="004E6B42"/>
    <w:rsid w:val="004E7445"/>
    <w:rsid w:val="00530C14"/>
    <w:rsid w:val="0053567A"/>
    <w:rsid w:val="00551A0E"/>
    <w:rsid w:val="005562EF"/>
    <w:rsid w:val="00587B04"/>
    <w:rsid w:val="00594476"/>
    <w:rsid w:val="005B5DA8"/>
    <w:rsid w:val="005C60DB"/>
    <w:rsid w:val="005D32E3"/>
    <w:rsid w:val="005D64F9"/>
    <w:rsid w:val="005E529B"/>
    <w:rsid w:val="00607251"/>
    <w:rsid w:val="00647BFA"/>
    <w:rsid w:val="006610E0"/>
    <w:rsid w:val="00675138"/>
    <w:rsid w:val="00675AAD"/>
    <w:rsid w:val="0068005E"/>
    <w:rsid w:val="00683807"/>
    <w:rsid w:val="006977F6"/>
    <w:rsid w:val="006A22D4"/>
    <w:rsid w:val="006E2CDA"/>
    <w:rsid w:val="006E7EEC"/>
    <w:rsid w:val="0070410E"/>
    <w:rsid w:val="007049F0"/>
    <w:rsid w:val="00706F66"/>
    <w:rsid w:val="007131B4"/>
    <w:rsid w:val="007244E8"/>
    <w:rsid w:val="00731C05"/>
    <w:rsid w:val="00757575"/>
    <w:rsid w:val="007717EE"/>
    <w:rsid w:val="00777B5C"/>
    <w:rsid w:val="00793A81"/>
    <w:rsid w:val="007A3FE6"/>
    <w:rsid w:val="007E75E7"/>
    <w:rsid w:val="007F1DB6"/>
    <w:rsid w:val="007F7E2D"/>
    <w:rsid w:val="00817489"/>
    <w:rsid w:val="008224DC"/>
    <w:rsid w:val="00837B11"/>
    <w:rsid w:val="00841EFD"/>
    <w:rsid w:val="00852536"/>
    <w:rsid w:val="00877E8E"/>
    <w:rsid w:val="008B0003"/>
    <w:rsid w:val="008B2161"/>
    <w:rsid w:val="00931E18"/>
    <w:rsid w:val="0093325C"/>
    <w:rsid w:val="00933605"/>
    <w:rsid w:val="009438A6"/>
    <w:rsid w:val="00947576"/>
    <w:rsid w:val="00951E53"/>
    <w:rsid w:val="009A253F"/>
    <w:rsid w:val="009B5CC5"/>
    <w:rsid w:val="00A11E9F"/>
    <w:rsid w:val="00A213B8"/>
    <w:rsid w:val="00A43E5F"/>
    <w:rsid w:val="00A82065"/>
    <w:rsid w:val="00A91120"/>
    <w:rsid w:val="00AA74D5"/>
    <w:rsid w:val="00AE47F0"/>
    <w:rsid w:val="00B05C01"/>
    <w:rsid w:val="00B46EFB"/>
    <w:rsid w:val="00B65647"/>
    <w:rsid w:val="00B70832"/>
    <w:rsid w:val="00B726CB"/>
    <w:rsid w:val="00B74B80"/>
    <w:rsid w:val="00B865D0"/>
    <w:rsid w:val="00B8720B"/>
    <w:rsid w:val="00B95BE1"/>
    <w:rsid w:val="00BB6BD8"/>
    <w:rsid w:val="00BC3D5B"/>
    <w:rsid w:val="00BC5144"/>
    <w:rsid w:val="00C202F5"/>
    <w:rsid w:val="00C27FE7"/>
    <w:rsid w:val="00C30F44"/>
    <w:rsid w:val="00C31BBB"/>
    <w:rsid w:val="00C50C7F"/>
    <w:rsid w:val="00C55FF3"/>
    <w:rsid w:val="00C6535C"/>
    <w:rsid w:val="00C72FC7"/>
    <w:rsid w:val="00C93DA1"/>
    <w:rsid w:val="00CC1CC8"/>
    <w:rsid w:val="00CD50DB"/>
    <w:rsid w:val="00CE1B32"/>
    <w:rsid w:val="00CE5342"/>
    <w:rsid w:val="00D25760"/>
    <w:rsid w:val="00D33ED2"/>
    <w:rsid w:val="00D33F5C"/>
    <w:rsid w:val="00D44D9F"/>
    <w:rsid w:val="00D6035B"/>
    <w:rsid w:val="00D72762"/>
    <w:rsid w:val="00D81DC9"/>
    <w:rsid w:val="00DA03E4"/>
    <w:rsid w:val="00DA49F0"/>
    <w:rsid w:val="00DB4BB8"/>
    <w:rsid w:val="00DB7C6C"/>
    <w:rsid w:val="00DF5E40"/>
    <w:rsid w:val="00E16E12"/>
    <w:rsid w:val="00E72CEC"/>
    <w:rsid w:val="00E80C44"/>
    <w:rsid w:val="00E85E33"/>
    <w:rsid w:val="00E905F6"/>
    <w:rsid w:val="00E90667"/>
    <w:rsid w:val="00EB0EA5"/>
    <w:rsid w:val="00EB3444"/>
    <w:rsid w:val="00EC3C9D"/>
    <w:rsid w:val="00ED5039"/>
    <w:rsid w:val="00EE5628"/>
    <w:rsid w:val="00F06039"/>
    <w:rsid w:val="00F26D9A"/>
    <w:rsid w:val="00F32DA0"/>
    <w:rsid w:val="00F6166C"/>
    <w:rsid w:val="00FA6094"/>
    <w:rsid w:val="00FB6030"/>
    <w:rsid w:val="00FD5C09"/>
    <w:rsid w:val="00FD6BED"/>
    <w:rsid w:val="00FD6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16628"/>
  <w15:chartTrackingRefBased/>
  <w15:docId w15:val="{515DC2C4-A82A-4B3A-BD02-BE5A1B25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1A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1A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51A0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5D32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51A0E"/>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551A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51A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51A0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51A0E"/>
    <w:rPr>
      <w:b/>
      <w:bCs/>
    </w:rPr>
  </w:style>
  <w:style w:type="table" w:styleId="TableGrid">
    <w:name w:val="Table Grid"/>
    <w:basedOn w:val="TableNormal"/>
    <w:uiPriority w:val="39"/>
    <w:rsid w:val="00E8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D32E3"/>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877E8E"/>
    <w:rPr>
      <w:i/>
      <w:iCs/>
    </w:rPr>
  </w:style>
  <w:style w:type="character" w:styleId="Hyperlink">
    <w:name w:val="Hyperlink"/>
    <w:basedOn w:val="DefaultParagraphFont"/>
    <w:uiPriority w:val="99"/>
    <w:unhideWhenUsed/>
    <w:rsid w:val="00877E8E"/>
    <w:rPr>
      <w:color w:val="0000FF"/>
      <w:u w:val="single"/>
    </w:rPr>
  </w:style>
  <w:style w:type="character" w:customStyle="1" w:styleId="fontstyle01">
    <w:name w:val="fontstyle01"/>
    <w:basedOn w:val="DefaultParagraphFont"/>
    <w:rsid w:val="00E905F6"/>
    <w:rPr>
      <w:rFonts w:ascii="TimesNewRomanPS-BoldMT" w:hAnsi="TimesNewRomanPS-BoldMT" w:hint="default"/>
      <w:b/>
      <w:bCs/>
      <w:i w:val="0"/>
      <w:iCs w:val="0"/>
      <w:color w:val="000000"/>
      <w:sz w:val="24"/>
      <w:szCs w:val="24"/>
    </w:rPr>
  </w:style>
  <w:style w:type="character" w:customStyle="1" w:styleId="group-hoverentity-accent">
    <w:name w:val="group-hover:entity-accent"/>
    <w:basedOn w:val="DefaultParagraphFont"/>
    <w:rsid w:val="00ED5039"/>
  </w:style>
  <w:style w:type="paragraph" w:styleId="z-TopofForm">
    <w:name w:val="HTML Top of Form"/>
    <w:basedOn w:val="Normal"/>
    <w:next w:val="Normal"/>
    <w:link w:val="z-TopofFormChar"/>
    <w:hidden/>
    <w:uiPriority w:val="99"/>
    <w:semiHidden/>
    <w:unhideWhenUsed/>
    <w:rsid w:val="00ED503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D503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D503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D5039"/>
    <w:rPr>
      <w:rFonts w:ascii="Arial" w:eastAsia="Times New Roman" w:hAnsi="Arial" w:cs="Arial"/>
      <w:vanish/>
      <w:sz w:val="16"/>
      <w:szCs w:val="16"/>
      <w:lang w:eastAsia="en-GB"/>
    </w:rPr>
  </w:style>
  <w:style w:type="paragraph" w:styleId="Header">
    <w:name w:val="header"/>
    <w:basedOn w:val="Normal"/>
    <w:link w:val="HeaderChar"/>
    <w:uiPriority w:val="99"/>
    <w:unhideWhenUsed/>
    <w:rsid w:val="00607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51"/>
  </w:style>
  <w:style w:type="paragraph" w:styleId="Footer">
    <w:name w:val="footer"/>
    <w:basedOn w:val="Normal"/>
    <w:link w:val="FooterChar"/>
    <w:uiPriority w:val="99"/>
    <w:unhideWhenUsed/>
    <w:rsid w:val="00607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51"/>
  </w:style>
  <w:style w:type="paragraph" w:styleId="TOCHeading">
    <w:name w:val="TOC Heading"/>
    <w:basedOn w:val="Heading1"/>
    <w:next w:val="Normal"/>
    <w:uiPriority w:val="39"/>
    <w:unhideWhenUsed/>
    <w:qFormat/>
    <w:rsid w:val="00183A51"/>
    <w:pPr>
      <w:outlineLvl w:val="9"/>
    </w:pPr>
    <w:rPr>
      <w:lang w:val="en-US"/>
    </w:rPr>
  </w:style>
  <w:style w:type="paragraph" w:styleId="TOC1">
    <w:name w:val="toc 1"/>
    <w:basedOn w:val="Normal"/>
    <w:next w:val="Normal"/>
    <w:autoRedefine/>
    <w:uiPriority w:val="39"/>
    <w:unhideWhenUsed/>
    <w:rsid w:val="00183A51"/>
    <w:pPr>
      <w:tabs>
        <w:tab w:val="left" w:pos="660"/>
        <w:tab w:val="right" w:leader="dot" w:pos="9913"/>
      </w:tabs>
      <w:spacing w:after="100" w:line="276" w:lineRule="auto"/>
    </w:pPr>
    <w:rPr>
      <w:rFonts w:ascii="Times New Roman" w:hAnsi="Times New Roman" w:cs="Times New Roman"/>
      <w:b/>
      <w:bCs/>
      <w:noProof/>
      <w:kern w:val="2"/>
      <w:sz w:val="24"/>
      <w:szCs w:val="24"/>
      <w:lang w:val="en-US"/>
      <w14:ligatures w14:val="standardContextual"/>
    </w:rPr>
  </w:style>
  <w:style w:type="paragraph" w:styleId="TOC2">
    <w:name w:val="toc 2"/>
    <w:basedOn w:val="Normal"/>
    <w:next w:val="Normal"/>
    <w:autoRedefine/>
    <w:uiPriority w:val="39"/>
    <w:unhideWhenUsed/>
    <w:rsid w:val="00183A51"/>
    <w:pPr>
      <w:spacing w:after="100"/>
      <w:ind w:left="220"/>
    </w:pPr>
    <w:rPr>
      <w:kern w:val="2"/>
      <w:lang w:val="en-US"/>
      <w14:ligatures w14:val="standardContextual"/>
    </w:rPr>
  </w:style>
  <w:style w:type="paragraph" w:styleId="TOC3">
    <w:name w:val="toc 3"/>
    <w:basedOn w:val="Normal"/>
    <w:next w:val="Normal"/>
    <w:autoRedefine/>
    <w:uiPriority w:val="39"/>
    <w:unhideWhenUsed/>
    <w:rsid w:val="007A3FE6"/>
    <w:pPr>
      <w:spacing w:after="100"/>
      <w:ind w:left="440"/>
    </w:pPr>
  </w:style>
  <w:style w:type="paragraph" w:styleId="NoSpacing">
    <w:name w:val="No Spacing"/>
    <w:uiPriority w:val="1"/>
    <w:qFormat/>
    <w:rsid w:val="00731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962">
      <w:bodyDiv w:val="1"/>
      <w:marLeft w:val="0"/>
      <w:marRight w:val="0"/>
      <w:marTop w:val="0"/>
      <w:marBottom w:val="0"/>
      <w:divBdr>
        <w:top w:val="none" w:sz="0" w:space="0" w:color="auto"/>
        <w:left w:val="none" w:sz="0" w:space="0" w:color="auto"/>
        <w:bottom w:val="none" w:sz="0" w:space="0" w:color="auto"/>
        <w:right w:val="none" w:sz="0" w:space="0" w:color="auto"/>
      </w:divBdr>
    </w:div>
    <w:div w:id="16658319">
      <w:bodyDiv w:val="1"/>
      <w:marLeft w:val="0"/>
      <w:marRight w:val="0"/>
      <w:marTop w:val="0"/>
      <w:marBottom w:val="0"/>
      <w:divBdr>
        <w:top w:val="none" w:sz="0" w:space="0" w:color="auto"/>
        <w:left w:val="none" w:sz="0" w:space="0" w:color="auto"/>
        <w:bottom w:val="none" w:sz="0" w:space="0" w:color="auto"/>
        <w:right w:val="none" w:sz="0" w:space="0" w:color="auto"/>
      </w:divBdr>
    </w:div>
    <w:div w:id="75439192">
      <w:bodyDiv w:val="1"/>
      <w:marLeft w:val="0"/>
      <w:marRight w:val="0"/>
      <w:marTop w:val="0"/>
      <w:marBottom w:val="0"/>
      <w:divBdr>
        <w:top w:val="none" w:sz="0" w:space="0" w:color="auto"/>
        <w:left w:val="none" w:sz="0" w:space="0" w:color="auto"/>
        <w:bottom w:val="none" w:sz="0" w:space="0" w:color="auto"/>
        <w:right w:val="none" w:sz="0" w:space="0" w:color="auto"/>
      </w:divBdr>
    </w:div>
    <w:div w:id="90468714">
      <w:bodyDiv w:val="1"/>
      <w:marLeft w:val="0"/>
      <w:marRight w:val="0"/>
      <w:marTop w:val="0"/>
      <w:marBottom w:val="0"/>
      <w:divBdr>
        <w:top w:val="none" w:sz="0" w:space="0" w:color="auto"/>
        <w:left w:val="none" w:sz="0" w:space="0" w:color="auto"/>
        <w:bottom w:val="none" w:sz="0" w:space="0" w:color="auto"/>
        <w:right w:val="none" w:sz="0" w:space="0" w:color="auto"/>
      </w:divBdr>
      <w:divsChild>
        <w:div w:id="1551576272">
          <w:marLeft w:val="0"/>
          <w:marRight w:val="0"/>
          <w:marTop w:val="0"/>
          <w:marBottom w:val="0"/>
          <w:divBdr>
            <w:top w:val="none" w:sz="0" w:space="0" w:color="auto"/>
            <w:left w:val="none" w:sz="0" w:space="0" w:color="auto"/>
            <w:bottom w:val="none" w:sz="0" w:space="0" w:color="auto"/>
            <w:right w:val="none" w:sz="0" w:space="0" w:color="auto"/>
          </w:divBdr>
          <w:divsChild>
            <w:div w:id="247429568">
              <w:marLeft w:val="0"/>
              <w:marRight w:val="0"/>
              <w:marTop w:val="0"/>
              <w:marBottom w:val="0"/>
              <w:divBdr>
                <w:top w:val="none" w:sz="0" w:space="0" w:color="auto"/>
                <w:left w:val="none" w:sz="0" w:space="0" w:color="auto"/>
                <w:bottom w:val="none" w:sz="0" w:space="0" w:color="auto"/>
                <w:right w:val="none" w:sz="0" w:space="0" w:color="auto"/>
              </w:divBdr>
              <w:divsChild>
                <w:div w:id="980505326">
                  <w:marLeft w:val="0"/>
                  <w:marRight w:val="0"/>
                  <w:marTop w:val="0"/>
                  <w:marBottom w:val="0"/>
                  <w:divBdr>
                    <w:top w:val="none" w:sz="0" w:space="0" w:color="auto"/>
                    <w:left w:val="none" w:sz="0" w:space="0" w:color="auto"/>
                    <w:bottom w:val="none" w:sz="0" w:space="0" w:color="auto"/>
                    <w:right w:val="none" w:sz="0" w:space="0" w:color="auto"/>
                  </w:divBdr>
                  <w:divsChild>
                    <w:div w:id="928083490">
                      <w:marLeft w:val="0"/>
                      <w:marRight w:val="0"/>
                      <w:marTop w:val="0"/>
                      <w:marBottom w:val="0"/>
                      <w:divBdr>
                        <w:top w:val="none" w:sz="0" w:space="0" w:color="auto"/>
                        <w:left w:val="none" w:sz="0" w:space="0" w:color="auto"/>
                        <w:bottom w:val="none" w:sz="0" w:space="0" w:color="auto"/>
                        <w:right w:val="none" w:sz="0" w:space="0" w:color="auto"/>
                      </w:divBdr>
                      <w:divsChild>
                        <w:div w:id="1660840709">
                          <w:marLeft w:val="0"/>
                          <w:marRight w:val="0"/>
                          <w:marTop w:val="0"/>
                          <w:marBottom w:val="0"/>
                          <w:divBdr>
                            <w:top w:val="none" w:sz="0" w:space="0" w:color="auto"/>
                            <w:left w:val="none" w:sz="0" w:space="0" w:color="auto"/>
                            <w:bottom w:val="none" w:sz="0" w:space="0" w:color="auto"/>
                            <w:right w:val="none" w:sz="0" w:space="0" w:color="auto"/>
                          </w:divBdr>
                          <w:divsChild>
                            <w:div w:id="35394881">
                              <w:marLeft w:val="0"/>
                              <w:marRight w:val="0"/>
                              <w:marTop w:val="0"/>
                              <w:marBottom w:val="0"/>
                              <w:divBdr>
                                <w:top w:val="none" w:sz="0" w:space="0" w:color="auto"/>
                                <w:left w:val="none" w:sz="0" w:space="0" w:color="auto"/>
                                <w:bottom w:val="none" w:sz="0" w:space="0" w:color="auto"/>
                                <w:right w:val="none" w:sz="0" w:space="0" w:color="auto"/>
                              </w:divBdr>
                              <w:divsChild>
                                <w:div w:id="1931231473">
                                  <w:marLeft w:val="0"/>
                                  <w:marRight w:val="0"/>
                                  <w:marTop w:val="0"/>
                                  <w:marBottom w:val="0"/>
                                  <w:divBdr>
                                    <w:top w:val="none" w:sz="0" w:space="0" w:color="auto"/>
                                    <w:left w:val="none" w:sz="0" w:space="0" w:color="auto"/>
                                    <w:bottom w:val="none" w:sz="0" w:space="0" w:color="auto"/>
                                    <w:right w:val="none" w:sz="0" w:space="0" w:color="auto"/>
                                  </w:divBdr>
                                  <w:divsChild>
                                    <w:div w:id="482815386">
                                      <w:marLeft w:val="0"/>
                                      <w:marRight w:val="0"/>
                                      <w:marTop w:val="0"/>
                                      <w:marBottom w:val="0"/>
                                      <w:divBdr>
                                        <w:top w:val="none" w:sz="0" w:space="0" w:color="auto"/>
                                        <w:left w:val="none" w:sz="0" w:space="0" w:color="auto"/>
                                        <w:bottom w:val="none" w:sz="0" w:space="0" w:color="auto"/>
                                        <w:right w:val="none" w:sz="0" w:space="0" w:color="auto"/>
                                      </w:divBdr>
                                      <w:divsChild>
                                        <w:div w:id="1764767231">
                                          <w:marLeft w:val="0"/>
                                          <w:marRight w:val="0"/>
                                          <w:marTop w:val="0"/>
                                          <w:marBottom w:val="0"/>
                                          <w:divBdr>
                                            <w:top w:val="none" w:sz="0" w:space="0" w:color="auto"/>
                                            <w:left w:val="none" w:sz="0" w:space="0" w:color="auto"/>
                                            <w:bottom w:val="none" w:sz="0" w:space="0" w:color="auto"/>
                                            <w:right w:val="none" w:sz="0" w:space="0" w:color="auto"/>
                                          </w:divBdr>
                                          <w:divsChild>
                                            <w:div w:id="20857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601681">
          <w:marLeft w:val="0"/>
          <w:marRight w:val="0"/>
          <w:marTop w:val="0"/>
          <w:marBottom w:val="0"/>
          <w:divBdr>
            <w:top w:val="none" w:sz="0" w:space="0" w:color="auto"/>
            <w:left w:val="none" w:sz="0" w:space="0" w:color="auto"/>
            <w:bottom w:val="none" w:sz="0" w:space="0" w:color="auto"/>
            <w:right w:val="none" w:sz="0" w:space="0" w:color="auto"/>
          </w:divBdr>
          <w:divsChild>
            <w:div w:id="1269970659">
              <w:marLeft w:val="0"/>
              <w:marRight w:val="0"/>
              <w:marTop w:val="0"/>
              <w:marBottom w:val="0"/>
              <w:divBdr>
                <w:top w:val="none" w:sz="0" w:space="0" w:color="auto"/>
                <w:left w:val="none" w:sz="0" w:space="0" w:color="auto"/>
                <w:bottom w:val="none" w:sz="0" w:space="0" w:color="auto"/>
                <w:right w:val="none" w:sz="0" w:space="0" w:color="auto"/>
              </w:divBdr>
              <w:divsChild>
                <w:div w:id="1074352879">
                  <w:marLeft w:val="0"/>
                  <w:marRight w:val="0"/>
                  <w:marTop w:val="0"/>
                  <w:marBottom w:val="0"/>
                  <w:divBdr>
                    <w:top w:val="none" w:sz="0" w:space="0" w:color="auto"/>
                    <w:left w:val="none" w:sz="0" w:space="0" w:color="auto"/>
                    <w:bottom w:val="none" w:sz="0" w:space="0" w:color="auto"/>
                    <w:right w:val="none" w:sz="0" w:space="0" w:color="auto"/>
                  </w:divBdr>
                  <w:divsChild>
                    <w:div w:id="1720207603">
                      <w:marLeft w:val="0"/>
                      <w:marRight w:val="0"/>
                      <w:marTop w:val="0"/>
                      <w:marBottom w:val="0"/>
                      <w:divBdr>
                        <w:top w:val="none" w:sz="0" w:space="0" w:color="auto"/>
                        <w:left w:val="none" w:sz="0" w:space="0" w:color="auto"/>
                        <w:bottom w:val="none" w:sz="0" w:space="0" w:color="auto"/>
                        <w:right w:val="none" w:sz="0" w:space="0" w:color="auto"/>
                      </w:divBdr>
                      <w:divsChild>
                        <w:div w:id="685211082">
                          <w:marLeft w:val="0"/>
                          <w:marRight w:val="0"/>
                          <w:marTop w:val="0"/>
                          <w:marBottom w:val="0"/>
                          <w:divBdr>
                            <w:top w:val="none" w:sz="0" w:space="0" w:color="auto"/>
                            <w:left w:val="none" w:sz="0" w:space="0" w:color="auto"/>
                            <w:bottom w:val="none" w:sz="0" w:space="0" w:color="auto"/>
                            <w:right w:val="none" w:sz="0" w:space="0" w:color="auto"/>
                          </w:divBdr>
                          <w:divsChild>
                            <w:div w:id="1153762202">
                              <w:marLeft w:val="0"/>
                              <w:marRight w:val="0"/>
                              <w:marTop w:val="0"/>
                              <w:marBottom w:val="0"/>
                              <w:divBdr>
                                <w:top w:val="none" w:sz="0" w:space="0" w:color="auto"/>
                                <w:left w:val="none" w:sz="0" w:space="0" w:color="auto"/>
                                <w:bottom w:val="none" w:sz="0" w:space="0" w:color="auto"/>
                                <w:right w:val="none" w:sz="0" w:space="0" w:color="auto"/>
                              </w:divBdr>
                              <w:divsChild>
                                <w:div w:id="1356803978">
                                  <w:marLeft w:val="0"/>
                                  <w:marRight w:val="0"/>
                                  <w:marTop w:val="0"/>
                                  <w:marBottom w:val="0"/>
                                  <w:divBdr>
                                    <w:top w:val="none" w:sz="0" w:space="0" w:color="auto"/>
                                    <w:left w:val="none" w:sz="0" w:space="0" w:color="auto"/>
                                    <w:bottom w:val="none" w:sz="0" w:space="0" w:color="auto"/>
                                    <w:right w:val="none" w:sz="0" w:space="0" w:color="auto"/>
                                  </w:divBdr>
                                  <w:divsChild>
                                    <w:div w:id="1035958733">
                                      <w:marLeft w:val="0"/>
                                      <w:marRight w:val="0"/>
                                      <w:marTop w:val="0"/>
                                      <w:marBottom w:val="0"/>
                                      <w:divBdr>
                                        <w:top w:val="none" w:sz="0" w:space="0" w:color="auto"/>
                                        <w:left w:val="none" w:sz="0" w:space="0" w:color="auto"/>
                                        <w:bottom w:val="none" w:sz="0" w:space="0" w:color="auto"/>
                                        <w:right w:val="none" w:sz="0" w:space="0" w:color="auto"/>
                                      </w:divBdr>
                                      <w:divsChild>
                                        <w:div w:id="584651879">
                                          <w:marLeft w:val="0"/>
                                          <w:marRight w:val="0"/>
                                          <w:marTop w:val="0"/>
                                          <w:marBottom w:val="0"/>
                                          <w:divBdr>
                                            <w:top w:val="none" w:sz="0" w:space="0" w:color="auto"/>
                                            <w:left w:val="none" w:sz="0" w:space="0" w:color="auto"/>
                                            <w:bottom w:val="none" w:sz="0" w:space="0" w:color="auto"/>
                                            <w:right w:val="none" w:sz="0" w:space="0" w:color="auto"/>
                                          </w:divBdr>
                                          <w:divsChild>
                                            <w:div w:id="922493708">
                                              <w:marLeft w:val="0"/>
                                              <w:marRight w:val="0"/>
                                              <w:marTop w:val="0"/>
                                              <w:marBottom w:val="0"/>
                                              <w:divBdr>
                                                <w:top w:val="none" w:sz="0" w:space="0" w:color="auto"/>
                                                <w:left w:val="none" w:sz="0" w:space="0" w:color="auto"/>
                                                <w:bottom w:val="none" w:sz="0" w:space="0" w:color="auto"/>
                                                <w:right w:val="none" w:sz="0" w:space="0" w:color="auto"/>
                                              </w:divBdr>
                                              <w:divsChild>
                                                <w:div w:id="699087978">
                                                  <w:marLeft w:val="0"/>
                                                  <w:marRight w:val="0"/>
                                                  <w:marTop w:val="0"/>
                                                  <w:marBottom w:val="0"/>
                                                  <w:divBdr>
                                                    <w:top w:val="none" w:sz="0" w:space="0" w:color="auto"/>
                                                    <w:left w:val="none" w:sz="0" w:space="0" w:color="auto"/>
                                                    <w:bottom w:val="none" w:sz="0" w:space="0" w:color="auto"/>
                                                    <w:right w:val="none" w:sz="0" w:space="0" w:color="auto"/>
                                                  </w:divBdr>
                                                  <w:divsChild>
                                                    <w:div w:id="8330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776873">
      <w:bodyDiv w:val="1"/>
      <w:marLeft w:val="0"/>
      <w:marRight w:val="0"/>
      <w:marTop w:val="0"/>
      <w:marBottom w:val="0"/>
      <w:divBdr>
        <w:top w:val="none" w:sz="0" w:space="0" w:color="auto"/>
        <w:left w:val="none" w:sz="0" w:space="0" w:color="auto"/>
        <w:bottom w:val="none" w:sz="0" w:space="0" w:color="auto"/>
        <w:right w:val="none" w:sz="0" w:space="0" w:color="auto"/>
      </w:divBdr>
    </w:div>
    <w:div w:id="145097767">
      <w:bodyDiv w:val="1"/>
      <w:marLeft w:val="0"/>
      <w:marRight w:val="0"/>
      <w:marTop w:val="0"/>
      <w:marBottom w:val="0"/>
      <w:divBdr>
        <w:top w:val="none" w:sz="0" w:space="0" w:color="auto"/>
        <w:left w:val="none" w:sz="0" w:space="0" w:color="auto"/>
        <w:bottom w:val="none" w:sz="0" w:space="0" w:color="auto"/>
        <w:right w:val="none" w:sz="0" w:space="0" w:color="auto"/>
      </w:divBdr>
    </w:div>
    <w:div w:id="146210971">
      <w:bodyDiv w:val="1"/>
      <w:marLeft w:val="0"/>
      <w:marRight w:val="0"/>
      <w:marTop w:val="0"/>
      <w:marBottom w:val="0"/>
      <w:divBdr>
        <w:top w:val="none" w:sz="0" w:space="0" w:color="auto"/>
        <w:left w:val="none" w:sz="0" w:space="0" w:color="auto"/>
        <w:bottom w:val="none" w:sz="0" w:space="0" w:color="auto"/>
        <w:right w:val="none" w:sz="0" w:space="0" w:color="auto"/>
      </w:divBdr>
    </w:div>
    <w:div w:id="217589308">
      <w:bodyDiv w:val="1"/>
      <w:marLeft w:val="0"/>
      <w:marRight w:val="0"/>
      <w:marTop w:val="0"/>
      <w:marBottom w:val="0"/>
      <w:divBdr>
        <w:top w:val="none" w:sz="0" w:space="0" w:color="auto"/>
        <w:left w:val="none" w:sz="0" w:space="0" w:color="auto"/>
        <w:bottom w:val="none" w:sz="0" w:space="0" w:color="auto"/>
        <w:right w:val="none" w:sz="0" w:space="0" w:color="auto"/>
      </w:divBdr>
    </w:div>
    <w:div w:id="285359994">
      <w:bodyDiv w:val="1"/>
      <w:marLeft w:val="0"/>
      <w:marRight w:val="0"/>
      <w:marTop w:val="0"/>
      <w:marBottom w:val="0"/>
      <w:divBdr>
        <w:top w:val="none" w:sz="0" w:space="0" w:color="auto"/>
        <w:left w:val="none" w:sz="0" w:space="0" w:color="auto"/>
        <w:bottom w:val="none" w:sz="0" w:space="0" w:color="auto"/>
        <w:right w:val="none" w:sz="0" w:space="0" w:color="auto"/>
      </w:divBdr>
    </w:div>
    <w:div w:id="329909568">
      <w:bodyDiv w:val="1"/>
      <w:marLeft w:val="0"/>
      <w:marRight w:val="0"/>
      <w:marTop w:val="0"/>
      <w:marBottom w:val="0"/>
      <w:divBdr>
        <w:top w:val="none" w:sz="0" w:space="0" w:color="auto"/>
        <w:left w:val="none" w:sz="0" w:space="0" w:color="auto"/>
        <w:bottom w:val="none" w:sz="0" w:space="0" w:color="auto"/>
        <w:right w:val="none" w:sz="0" w:space="0" w:color="auto"/>
      </w:divBdr>
    </w:div>
    <w:div w:id="368191950">
      <w:bodyDiv w:val="1"/>
      <w:marLeft w:val="0"/>
      <w:marRight w:val="0"/>
      <w:marTop w:val="0"/>
      <w:marBottom w:val="0"/>
      <w:divBdr>
        <w:top w:val="none" w:sz="0" w:space="0" w:color="auto"/>
        <w:left w:val="none" w:sz="0" w:space="0" w:color="auto"/>
        <w:bottom w:val="none" w:sz="0" w:space="0" w:color="auto"/>
        <w:right w:val="none" w:sz="0" w:space="0" w:color="auto"/>
      </w:divBdr>
    </w:div>
    <w:div w:id="377239021">
      <w:bodyDiv w:val="1"/>
      <w:marLeft w:val="0"/>
      <w:marRight w:val="0"/>
      <w:marTop w:val="0"/>
      <w:marBottom w:val="0"/>
      <w:divBdr>
        <w:top w:val="none" w:sz="0" w:space="0" w:color="auto"/>
        <w:left w:val="none" w:sz="0" w:space="0" w:color="auto"/>
        <w:bottom w:val="none" w:sz="0" w:space="0" w:color="auto"/>
        <w:right w:val="none" w:sz="0" w:space="0" w:color="auto"/>
      </w:divBdr>
    </w:div>
    <w:div w:id="380902148">
      <w:bodyDiv w:val="1"/>
      <w:marLeft w:val="0"/>
      <w:marRight w:val="0"/>
      <w:marTop w:val="0"/>
      <w:marBottom w:val="0"/>
      <w:divBdr>
        <w:top w:val="none" w:sz="0" w:space="0" w:color="auto"/>
        <w:left w:val="none" w:sz="0" w:space="0" w:color="auto"/>
        <w:bottom w:val="none" w:sz="0" w:space="0" w:color="auto"/>
        <w:right w:val="none" w:sz="0" w:space="0" w:color="auto"/>
      </w:divBdr>
    </w:div>
    <w:div w:id="464081164">
      <w:bodyDiv w:val="1"/>
      <w:marLeft w:val="0"/>
      <w:marRight w:val="0"/>
      <w:marTop w:val="0"/>
      <w:marBottom w:val="0"/>
      <w:divBdr>
        <w:top w:val="none" w:sz="0" w:space="0" w:color="auto"/>
        <w:left w:val="none" w:sz="0" w:space="0" w:color="auto"/>
        <w:bottom w:val="none" w:sz="0" w:space="0" w:color="auto"/>
        <w:right w:val="none" w:sz="0" w:space="0" w:color="auto"/>
      </w:divBdr>
    </w:div>
    <w:div w:id="487136905">
      <w:bodyDiv w:val="1"/>
      <w:marLeft w:val="0"/>
      <w:marRight w:val="0"/>
      <w:marTop w:val="0"/>
      <w:marBottom w:val="0"/>
      <w:divBdr>
        <w:top w:val="none" w:sz="0" w:space="0" w:color="auto"/>
        <w:left w:val="none" w:sz="0" w:space="0" w:color="auto"/>
        <w:bottom w:val="none" w:sz="0" w:space="0" w:color="auto"/>
        <w:right w:val="none" w:sz="0" w:space="0" w:color="auto"/>
      </w:divBdr>
    </w:div>
    <w:div w:id="490219032">
      <w:bodyDiv w:val="1"/>
      <w:marLeft w:val="0"/>
      <w:marRight w:val="0"/>
      <w:marTop w:val="0"/>
      <w:marBottom w:val="0"/>
      <w:divBdr>
        <w:top w:val="none" w:sz="0" w:space="0" w:color="auto"/>
        <w:left w:val="none" w:sz="0" w:space="0" w:color="auto"/>
        <w:bottom w:val="none" w:sz="0" w:space="0" w:color="auto"/>
        <w:right w:val="none" w:sz="0" w:space="0" w:color="auto"/>
      </w:divBdr>
    </w:div>
    <w:div w:id="494343960">
      <w:bodyDiv w:val="1"/>
      <w:marLeft w:val="0"/>
      <w:marRight w:val="0"/>
      <w:marTop w:val="0"/>
      <w:marBottom w:val="0"/>
      <w:divBdr>
        <w:top w:val="none" w:sz="0" w:space="0" w:color="auto"/>
        <w:left w:val="none" w:sz="0" w:space="0" w:color="auto"/>
        <w:bottom w:val="none" w:sz="0" w:space="0" w:color="auto"/>
        <w:right w:val="none" w:sz="0" w:space="0" w:color="auto"/>
      </w:divBdr>
    </w:div>
    <w:div w:id="559100683">
      <w:bodyDiv w:val="1"/>
      <w:marLeft w:val="0"/>
      <w:marRight w:val="0"/>
      <w:marTop w:val="0"/>
      <w:marBottom w:val="0"/>
      <w:divBdr>
        <w:top w:val="none" w:sz="0" w:space="0" w:color="auto"/>
        <w:left w:val="none" w:sz="0" w:space="0" w:color="auto"/>
        <w:bottom w:val="none" w:sz="0" w:space="0" w:color="auto"/>
        <w:right w:val="none" w:sz="0" w:space="0" w:color="auto"/>
      </w:divBdr>
    </w:div>
    <w:div w:id="593975847">
      <w:bodyDiv w:val="1"/>
      <w:marLeft w:val="0"/>
      <w:marRight w:val="0"/>
      <w:marTop w:val="0"/>
      <w:marBottom w:val="0"/>
      <w:divBdr>
        <w:top w:val="none" w:sz="0" w:space="0" w:color="auto"/>
        <w:left w:val="none" w:sz="0" w:space="0" w:color="auto"/>
        <w:bottom w:val="none" w:sz="0" w:space="0" w:color="auto"/>
        <w:right w:val="none" w:sz="0" w:space="0" w:color="auto"/>
      </w:divBdr>
    </w:div>
    <w:div w:id="602498567">
      <w:bodyDiv w:val="1"/>
      <w:marLeft w:val="0"/>
      <w:marRight w:val="0"/>
      <w:marTop w:val="0"/>
      <w:marBottom w:val="0"/>
      <w:divBdr>
        <w:top w:val="none" w:sz="0" w:space="0" w:color="auto"/>
        <w:left w:val="none" w:sz="0" w:space="0" w:color="auto"/>
        <w:bottom w:val="none" w:sz="0" w:space="0" w:color="auto"/>
        <w:right w:val="none" w:sz="0" w:space="0" w:color="auto"/>
      </w:divBdr>
    </w:div>
    <w:div w:id="637490018">
      <w:bodyDiv w:val="1"/>
      <w:marLeft w:val="0"/>
      <w:marRight w:val="0"/>
      <w:marTop w:val="0"/>
      <w:marBottom w:val="0"/>
      <w:divBdr>
        <w:top w:val="none" w:sz="0" w:space="0" w:color="auto"/>
        <w:left w:val="none" w:sz="0" w:space="0" w:color="auto"/>
        <w:bottom w:val="none" w:sz="0" w:space="0" w:color="auto"/>
        <w:right w:val="none" w:sz="0" w:space="0" w:color="auto"/>
      </w:divBdr>
    </w:div>
    <w:div w:id="650602424">
      <w:bodyDiv w:val="1"/>
      <w:marLeft w:val="0"/>
      <w:marRight w:val="0"/>
      <w:marTop w:val="0"/>
      <w:marBottom w:val="0"/>
      <w:divBdr>
        <w:top w:val="none" w:sz="0" w:space="0" w:color="auto"/>
        <w:left w:val="none" w:sz="0" w:space="0" w:color="auto"/>
        <w:bottom w:val="none" w:sz="0" w:space="0" w:color="auto"/>
        <w:right w:val="none" w:sz="0" w:space="0" w:color="auto"/>
      </w:divBdr>
    </w:div>
    <w:div w:id="664210558">
      <w:bodyDiv w:val="1"/>
      <w:marLeft w:val="0"/>
      <w:marRight w:val="0"/>
      <w:marTop w:val="0"/>
      <w:marBottom w:val="0"/>
      <w:divBdr>
        <w:top w:val="none" w:sz="0" w:space="0" w:color="auto"/>
        <w:left w:val="none" w:sz="0" w:space="0" w:color="auto"/>
        <w:bottom w:val="none" w:sz="0" w:space="0" w:color="auto"/>
        <w:right w:val="none" w:sz="0" w:space="0" w:color="auto"/>
      </w:divBdr>
    </w:div>
    <w:div w:id="744572966">
      <w:bodyDiv w:val="1"/>
      <w:marLeft w:val="0"/>
      <w:marRight w:val="0"/>
      <w:marTop w:val="0"/>
      <w:marBottom w:val="0"/>
      <w:divBdr>
        <w:top w:val="none" w:sz="0" w:space="0" w:color="auto"/>
        <w:left w:val="none" w:sz="0" w:space="0" w:color="auto"/>
        <w:bottom w:val="none" w:sz="0" w:space="0" w:color="auto"/>
        <w:right w:val="none" w:sz="0" w:space="0" w:color="auto"/>
      </w:divBdr>
    </w:div>
    <w:div w:id="830218982">
      <w:bodyDiv w:val="1"/>
      <w:marLeft w:val="0"/>
      <w:marRight w:val="0"/>
      <w:marTop w:val="0"/>
      <w:marBottom w:val="0"/>
      <w:divBdr>
        <w:top w:val="none" w:sz="0" w:space="0" w:color="auto"/>
        <w:left w:val="none" w:sz="0" w:space="0" w:color="auto"/>
        <w:bottom w:val="none" w:sz="0" w:space="0" w:color="auto"/>
        <w:right w:val="none" w:sz="0" w:space="0" w:color="auto"/>
      </w:divBdr>
    </w:div>
    <w:div w:id="839469066">
      <w:bodyDiv w:val="1"/>
      <w:marLeft w:val="0"/>
      <w:marRight w:val="0"/>
      <w:marTop w:val="0"/>
      <w:marBottom w:val="0"/>
      <w:divBdr>
        <w:top w:val="none" w:sz="0" w:space="0" w:color="auto"/>
        <w:left w:val="none" w:sz="0" w:space="0" w:color="auto"/>
        <w:bottom w:val="none" w:sz="0" w:space="0" w:color="auto"/>
        <w:right w:val="none" w:sz="0" w:space="0" w:color="auto"/>
      </w:divBdr>
    </w:div>
    <w:div w:id="849368572">
      <w:bodyDiv w:val="1"/>
      <w:marLeft w:val="0"/>
      <w:marRight w:val="0"/>
      <w:marTop w:val="0"/>
      <w:marBottom w:val="0"/>
      <w:divBdr>
        <w:top w:val="none" w:sz="0" w:space="0" w:color="auto"/>
        <w:left w:val="none" w:sz="0" w:space="0" w:color="auto"/>
        <w:bottom w:val="none" w:sz="0" w:space="0" w:color="auto"/>
        <w:right w:val="none" w:sz="0" w:space="0" w:color="auto"/>
      </w:divBdr>
    </w:div>
    <w:div w:id="885991357">
      <w:bodyDiv w:val="1"/>
      <w:marLeft w:val="0"/>
      <w:marRight w:val="0"/>
      <w:marTop w:val="0"/>
      <w:marBottom w:val="0"/>
      <w:divBdr>
        <w:top w:val="none" w:sz="0" w:space="0" w:color="auto"/>
        <w:left w:val="none" w:sz="0" w:space="0" w:color="auto"/>
        <w:bottom w:val="none" w:sz="0" w:space="0" w:color="auto"/>
        <w:right w:val="none" w:sz="0" w:space="0" w:color="auto"/>
      </w:divBdr>
    </w:div>
    <w:div w:id="894005956">
      <w:bodyDiv w:val="1"/>
      <w:marLeft w:val="0"/>
      <w:marRight w:val="0"/>
      <w:marTop w:val="0"/>
      <w:marBottom w:val="0"/>
      <w:divBdr>
        <w:top w:val="none" w:sz="0" w:space="0" w:color="auto"/>
        <w:left w:val="none" w:sz="0" w:space="0" w:color="auto"/>
        <w:bottom w:val="none" w:sz="0" w:space="0" w:color="auto"/>
        <w:right w:val="none" w:sz="0" w:space="0" w:color="auto"/>
      </w:divBdr>
      <w:divsChild>
        <w:div w:id="115413954">
          <w:marLeft w:val="0"/>
          <w:marRight w:val="0"/>
          <w:marTop w:val="0"/>
          <w:marBottom w:val="0"/>
          <w:divBdr>
            <w:top w:val="none" w:sz="0" w:space="0" w:color="auto"/>
            <w:left w:val="none" w:sz="0" w:space="0" w:color="auto"/>
            <w:bottom w:val="none" w:sz="0" w:space="0" w:color="auto"/>
            <w:right w:val="none" w:sz="0" w:space="0" w:color="auto"/>
          </w:divBdr>
        </w:div>
        <w:div w:id="287901704">
          <w:marLeft w:val="0"/>
          <w:marRight w:val="0"/>
          <w:marTop w:val="0"/>
          <w:marBottom w:val="0"/>
          <w:divBdr>
            <w:top w:val="none" w:sz="0" w:space="0" w:color="auto"/>
            <w:left w:val="none" w:sz="0" w:space="0" w:color="auto"/>
            <w:bottom w:val="none" w:sz="0" w:space="0" w:color="auto"/>
            <w:right w:val="none" w:sz="0" w:space="0" w:color="auto"/>
          </w:divBdr>
        </w:div>
        <w:div w:id="297079290">
          <w:marLeft w:val="0"/>
          <w:marRight w:val="0"/>
          <w:marTop w:val="0"/>
          <w:marBottom w:val="0"/>
          <w:divBdr>
            <w:top w:val="none" w:sz="0" w:space="0" w:color="auto"/>
            <w:left w:val="none" w:sz="0" w:space="0" w:color="auto"/>
            <w:bottom w:val="none" w:sz="0" w:space="0" w:color="auto"/>
            <w:right w:val="none" w:sz="0" w:space="0" w:color="auto"/>
          </w:divBdr>
        </w:div>
        <w:div w:id="303971217">
          <w:marLeft w:val="0"/>
          <w:marRight w:val="0"/>
          <w:marTop w:val="0"/>
          <w:marBottom w:val="0"/>
          <w:divBdr>
            <w:top w:val="none" w:sz="0" w:space="0" w:color="auto"/>
            <w:left w:val="none" w:sz="0" w:space="0" w:color="auto"/>
            <w:bottom w:val="none" w:sz="0" w:space="0" w:color="auto"/>
            <w:right w:val="none" w:sz="0" w:space="0" w:color="auto"/>
          </w:divBdr>
        </w:div>
        <w:div w:id="323556293">
          <w:marLeft w:val="0"/>
          <w:marRight w:val="0"/>
          <w:marTop w:val="0"/>
          <w:marBottom w:val="0"/>
          <w:divBdr>
            <w:top w:val="none" w:sz="0" w:space="0" w:color="auto"/>
            <w:left w:val="none" w:sz="0" w:space="0" w:color="auto"/>
            <w:bottom w:val="none" w:sz="0" w:space="0" w:color="auto"/>
            <w:right w:val="none" w:sz="0" w:space="0" w:color="auto"/>
          </w:divBdr>
        </w:div>
        <w:div w:id="360860656">
          <w:marLeft w:val="0"/>
          <w:marRight w:val="0"/>
          <w:marTop w:val="0"/>
          <w:marBottom w:val="0"/>
          <w:divBdr>
            <w:top w:val="none" w:sz="0" w:space="0" w:color="auto"/>
            <w:left w:val="none" w:sz="0" w:space="0" w:color="auto"/>
            <w:bottom w:val="none" w:sz="0" w:space="0" w:color="auto"/>
            <w:right w:val="none" w:sz="0" w:space="0" w:color="auto"/>
          </w:divBdr>
        </w:div>
        <w:div w:id="645669445">
          <w:marLeft w:val="0"/>
          <w:marRight w:val="0"/>
          <w:marTop w:val="0"/>
          <w:marBottom w:val="0"/>
          <w:divBdr>
            <w:top w:val="none" w:sz="0" w:space="0" w:color="auto"/>
            <w:left w:val="none" w:sz="0" w:space="0" w:color="auto"/>
            <w:bottom w:val="none" w:sz="0" w:space="0" w:color="auto"/>
            <w:right w:val="none" w:sz="0" w:space="0" w:color="auto"/>
          </w:divBdr>
        </w:div>
        <w:div w:id="693650269">
          <w:marLeft w:val="0"/>
          <w:marRight w:val="0"/>
          <w:marTop w:val="0"/>
          <w:marBottom w:val="0"/>
          <w:divBdr>
            <w:top w:val="none" w:sz="0" w:space="0" w:color="auto"/>
            <w:left w:val="none" w:sz="0" w:space="0" w:color="auto"/>
            <w:bottom w:val="none" w:sz="0" w:space="0" w:color="auto"/>
            <w:right w:val="none" w:sz="0" w:space="0" w:color="auto"/>
          </w:divBdr>
        </w:div>
        <w:div w:id="713583744">
          <w:marLeft w:val="0"/>
          <w:marRight w:val="0"/>
          <w:marTop w:val="0"/>
          <w:marBottom w:val="0"/>
          <w:divBdr>
            <w:top w:val="none" w:sz="0" w:space="0" w:color="auto"/>
            <w:left w:val="none" w:sz="0" w:space="0" w:color="auto"/>
            <w:bottom w:val="none" w:sz="0" w:space="0" w:color="auto"/>
            <w:right w:val="none" w:sz="0" w:space="0" w:color="auto"/>
          </w:divBdr>
        </w:div>
        <w:div w:id="812333466">
          <w:marLeft w:val="0"/>
          <w:marRight w:val="0"/>
          <w:marTop w:val="0"/>
          <w:marBottom w:val="0"/>
          <w:divBdr>
            <w:top w:val="none" w:sz="0" w:space="0" w:color="auto"/>
            <w:left w:val="none" w:sz="0" w:space="0" w:color="auto"/>
            <w:bottom w:val="none" w:sz="0" w:space="0" w:color="auto"/>
            <w:right w:val="none" w:sz="0" w:space="0" w:color="auto"/>
          </w:divBdr>
        </w:div>
        <w:div w:id="882868217">
          <w:marLeft w:val="0"/>
          <w:marRight w:val="0"/>
          <w:marTop w:val="0"/>
          <w:marBottom w:val="0"/>
          <w:divBdr>
            <w:top w:val="none" w:sz="0" w:space="0" w:color="auto"/>
            <w:left w:val="none" w:sz="0" w:space="0" w:color="auto"/>
            <w:bottom w:val="none" w:sz="0" w:space="0" w:color="auto"/>
            <w:right w:val="none" w:sz="0" w:space="0" w:color="auto"/>
          </w:divBdr>
        </w:div>
        <w:div w:id="884029123">
          <w:marLeft w:val="0"/>
          <w:marRight w:val="0"/>
          <w:marTop w:val="0"/>
          <w:marBottom w:val="0"/>
          <w:divBdr>
            <w:top w:val="none" w:sz="0" w:space="0" w:color="auto"/>
            <w:left w:val="none" w:sz="0" w:space="0" w:color="auto"/>
            <w:bottom w:val="none" w:sz="0" w:space="0" w:color="auto"/>
            <w:right w:val="none" w:sz="0" w:space="0" w:color="auto"/>
          </w:divBdr>
        </w:div>
        <w:div w:id="920334857">
          <w:marLeft w:val="0"/>
          <w:marRight w:val="0"/>
          <w:marTop w:val="0"/>
          <w:marBottom w:val="0"/>
          <w:divBdr>
            <w:top w:val="none" w:sz="0" w:space="0" w:color="auto"/>
            <w:left w:val="none" w:sz="0" w:space="0" w:color="auto"/>
            <w:bottom w:val="none" w:sz="0" w:space="0" w:color="auto"/>
            <w:right w:val="none" w:sz="0" w:space="0" w:color="auto"/>
          </w:divBdr>
        </w:div>
        <w:div w:id="944188279">
          <w:marLeft w:val="0"/>
          <w:marRight w:val="0"/>
          <w:marTop w:val="0"/>
          <w:marBottom w:val="0"/>
          <w:divBdr>
            <w:top w:val="none" w:sz="0" w:space="0" w:color="auto"/>
            <w:left w:val="none" w:sz="0" w:space="0" w:color="auto"/>
            <w:bottom w:val="none" w:sz="0" w:space="0" w:color="auto"/>
            <w:right w:val="none" w:sz="0" w:space="0" w:color="auto"/>
          </w:divBdr>
        </w:div>
        <w:div w:id="973483764">
          <w:marLeft w:val="0"/>
          <w:marRight w:val="0"/>
          <w:marTop w:val="0"/>
          <w:marBottom w:val="0"/>
          <w:divBdr>
            <w:top w:val="none" w:sz="0" w:space="0" w:color="auto"/>
            <w:left w:val="none" w:sz="0" w:space="0" w:color="auto"/>
            <w:bottom w:val="none" w:sz="0" w:space="0" w:color="auto"/>
            <w:right w:val="none" w:sz="0" w:space="0" w:color="auto"/>
          </w:divBdr>
        </w:div>
        <w:div w:id="1119032815">
          <w:marLeft w:val="0"/>
          <w:marRight w:val="0"/>
          <w:marTop w:val="0"/>
          <w:marBottom w:val="0"/>
          <w:divBdr>
            <w:top w:val="none" w:sz="0" w:space="0" w:color="auto"/>
            <w:left w:val="none" w:sz="0" w:space="0" w:color="auto"/>
            <w:bottom w:val="none" w:sz="0" w:space="0" w:color="auto"/>
            <w:right w:val="none" w:sz="0" w:space="0" w:color="auto"/>
          </w:divBdr>
        </w:div>
        <w:div w:id="1133526340">
          <w:marLeft w:val="0"/>
          <w:marRight w:val="0"/>
          <w:marTop w:val="0"/>
          <w:marBottom w:val="0"/>
          <w:divBdr>
            <w:top w:val="none" w:sz="0" w:space="0" w:color="auto"/>
            <w:left w:val="none" w:sz="0" w:space="0" w:color="auto"/>
            <w:bottom w:val="none" w:sz="0" w:space="0" w:color="auto"/>
            <w:right w:val="none" w:sz="0" w:space="0" w:color="auto"/>
          </w:divBdr>
        </w:div>
        <w:div w:id="1135640334">
          <w:marLeft w:val="0"/>
          <w:marRight w:val="0"/>
          <w:marTop w:val="0"/>
          <w:marBottom w:val="0"/>
          <w:divBdr>
            <w:top w:val="none" w:sz="0" w:space="0" w:color="auto"/>
            <w:left w:val="none" w:sz="0" w:space="0" w:color="auto"/>
            <w:bottom w:val="none" w:sz="0" w:space="0" w:color="auto"/>
            <w:right w:val="none" w:sz="0" w:space="0" w:color="auto"/>
          </w:divBdr>
        </w:div>
        <w:div w:id="1168248300">
          <w:marLeft w:val="0"/>
          <w:marRight w:val="0"/>
          <w:marTop w:val="0"/>
          <w:marBottom w:val="0"/>
          <w:divBdr>
            <w:top w:val="none" w:sz="0" w:space="0" w:color="auto"/>
            <w:left w:val="none" w:sz="0" w:space="0" w:color="auto"/>
            <w:bottom w:val="none" w:sz="0" w:space="0" w:color="auto"/>
            <w:right w:val="none" w:sz="0" w:space="0" w:color="auto"/>
          </w:divBdr>
        </w:div>
        <w:div w:id="1246692531">
          <w:marLeft w:val="0"/>
          <w:marRight w:val="0"/>
          <w:marTop w:val="0"/>
          <w:marBottom w:val="0"/>
          <w:divBdr>
            <w:top w:val="none" w:sz="0" w:space="0" w:color="auto"/>
            <w:left w:val="none" w:sz="0" w:space="0" w:color="auto"/>
            <w:bottom w:val="none" w:sz="0" w:space="0" w:color="auto"/>
            <w:right w:val="none" w:sz="0" w:space="0" w:color="auto"/>
          </w:divBdr>
        </w:div>
        <w:div w:id="1461846168">
          <w:marLeft w:val="0"/>
          <w:marRight w:val="0"/>
          <w:marTop w:val="0"/>
          <w:marBottom w:val="0"/>
          <w:divBdr>
            <w:top w:val="none" w:sz="0" w:space="0" w:color="auto"/>
            <w:left w:val="none" w:sz="0" w:space="0" w:color="auto"/>
            <w:bottom w:val="none" w:sz="0" w:space="0" w:color="auto"/>
            <w:right w:val="none" w:sz="0" w:space="0" w:color="auto"/>
          </w:divBdr>
        </w:div>
        <w:div w:id="1533810801">
          <w:marLeft w:val="0"/>
          <w:marRight w:val="0"/>
          <w:marTop w:val="0"/>
          <w:marBottom w:val="0"/>
          <w:divBdr>
            <w:top w:val="none" w:sz="0" w:space="0" w:color="auto"/>
            <w:left w:val="none" w:sz="0" w:space="0" w:color="auto"/>
            <w:bottom w:val="none" w:sz="0" w:space="0" w:color="auto"/>
            <w:right w:val="none" w:sz="0" w:space="0" w:color="auto"/>
          </w:divBdr>
        </w:div>
        <w:div w:id="1544752495">
          <w:marLeft w:val="0"/>
          <w:marRight w:val="0"/>
          <w:marTop w:val="0"/>
          <w:marBottom w:val="0"/>
          <w:divBdr>
            <w:top w:val="none" w:sz="0" w:space="0" w:color="auto"/>
            <w:left w:val="none" w:sz="0" w:space="0" w:color="auto"/>
            <w:bottom w:val="none" w:sz="0" w:space="0" w:color="auto"/>
            <w:right w:val="none" w:sz="0" w:space="0" w:color="auto"/>
          </w:divBdr>
        </w:div>
        <w:div w:id="1612055159">
          <w:marLeft w:val="0"/>
          <w:marRight w:val="0"/>
          <w:marTop w:val="0"/>
          <w:marBottom w:val="0"/>
          <w:divBdr>
            <w:top w:val="none" w:sz="0" w:space="0" w:color="auto"/>
            <w:left w:val="none" w:sz="0" w:space="0" w:color="auto"/>
            <w:bottom w:val="none" w:sz="0" w:space="0" w:color="auto"/>
            <w:right w:val="none" w:sz="0" w:space="0" w:color="auto"/>
          </w:divBdr>
        </w:div>
        <w:div w:id="1645698064">
          <w:marLeft w:val="0"/>
          <w:marRight w:val="0"/>
          <w:marTop w:val="0"/>
          <w:marBottom w:val="0"/>
          <w:divBdr>
            <w:top w:val="none" w:sz="0" w:space="0" w:color="auto"/>
            <w:left w:val="none" w:sz="0" w:space="0" w:color="auto"/>
            <w:bottom w:val="none" w:sz="0" w:space="0" w:color="auto"/>
            <w:right w:val="none" w:sz="0" w:space="0" w:color="auto"/>
          </w:divBdr>
        </w:div>
        <w:div w:id="1670056654">
          <w:marLeft w:val="0"/>
          <w:marRight w:val="0"/>
          <w:marTop w:val="0"/>
          <w:marBottom w:val="0"/>
          <w:divBdr>
            <w:top w:val="none" w:sz="0" w:space="0" w:color="auto"/>
            <w:left w:val="none" w:sz="0" w:space="0" w:color="auto"/>
            <w:bottom w:val="none" w:sz="0" w:space="0" w:color="auto"/>
            <w:right w:val="none" w:sz="0" w:space="0" w:color="auto"/>
          </w:divBdr>
        </w:div>
        <w:div w:id="1801413678">
          <w:marLeft w:val="0"/>
          <w:marRight w:val="0"/>
          <w:marTop w:val="0"/>
          <w:marBottom w:val="0"/>
          <w:divBdr>
            <w:top w:val="none" w:sz="0" w:space="0" w:color="auto"/>
            <w:left w:val="none" w:sz="0" w:space="0" w:color="auto"/>
            <w:bottom w:val="none" w:sz="0" w:space="0" w:color="auto"/>
            <w:right w:val="none" w:sz="0" w:space="0" w:color="auto"/>
          </w:divBdr>
        </w:div>
        <w:div w:id="1826779385">
          <w:marLeft w:val="0"/>
          <w:marRight w:val="0"/>
          <w:marTop w:val="0"/>
          <w:marBottom w:val="0"/>
          <w:divBdr>
            <w:top w:val="none" w:sz="0" w:space="0" w:color="auto"/>
            <w:left w:val="none" w:sz="0" w:space="0" w:color="auto"/>
            <w:bottom w:val="none" w:sz="0" w:space="0" w:color="auto"/>
            <w:right w:val="none" w:sz="0" w:space="0" w:color="auto"/>
          </w:divBdr>
        </w:div>
        <w:div w:id="1854957210">
          <w:marLeft w:val="0"/>
          <w:marRight w:val="0"/>
          <w:marTop w:val="0"/>
          <w:marBottom w:val="0"/>
          <w:divBdr>
            <w:top w:val="none" w:sz="0" w:space="0" w:color="auto"/>
            <w:left w:val="none" w:sz="0" w:space="0" w:color="auto"/>
            <w:bottom w:val="none" w:sz="0" w:space="0" w:color="auto"/>
            <w:right w:val="none" w:sz="0" w:space="0" w:color="auto"/>
          </w:divBdr>
        </w:div>
        <w:div w:id="1880045591">
          <w:marLeft w:val="0"/>
          <w:marRight w:val="0"/>
          <w:marTop w:val="0"/>
          <w:marBottom w:val="0"/>
          <w:divBdr>
            <w:top w:val="none" w:sz="0" w:space="0" w:color="auto"/>
            <w:left w:val="none" w:sz="0" w:space="0" w:color="auto"/>
            <w:bottom w:val="none" w:sz="0" w:space="0" w:color="auto"/>
            <w:right w:val="none" w:sz="0" w:space="0" w:color="auto"/>
          </w:divBdr>
        </w:div>
        <w:div w:id="1916478533">
          <w:marLeft w:val="0"/>
          <w:marRight w:val="0"/>
          <w:marTop w:val="0"/>
          <w:marBottom w:val="0"/>
          <w:divBdr>
            <w:top w:val="none" w:sz="0" w:space="0" w:color="auto"/>
            <w:left w:val="none" w:sz="0" w:space="0" w:color="auto"/>
            <w:bottom w:val="none" w:sz="0" w:space="0" w:color="auto"/>
            <w:right w:val="none" w:sz="0" w:space="0" w:color="auto"/>
          </w:divBdr>
        </w:div>
        <w:div w:id="1968003109">
          <w:marLeft w:val="0"/>
          <w:marRight w:val="0"/>
          <w:marTop w:val="0"/>
          <w:marBottom w:val="0"/>
          <w:divBdr>
            <w:top w:val="none" w:sz="0" w:space="0" w:color="auto"/>
            <w:left w:val="none" w:sz="0" w:space="0" w:color="auto"/>
            <w:bottom w:val="none" w:sz="0" w:space="0" w:color="auto"/>
            <w:right w:val="none" w:sz="0" w:space="0" w:color="auto"/>
          </w:divBdr>
        </w:div>
        <w:div w:id="2006275057">
          <w:marLeft w:val="0"/>
          <w:marRight w:val="0"/>
          <w:marTop w:val="0"/>
          <w:marBottom w:val="0"/>
          <w:divBdr>
            <w:top w:val="none" w:sz="0" w:space="0" w:color="auto"/>
            <w:left w:val="none" w:sz="0" w:space="0" w:color="auto"/>
            <w:bottom w:val="none" w:sz="0" w:space="0" w:color="auto"/>
            <w:right w:val="none" w:sz="0" w:space="0" w:color="auto"/>
          </w:divBdr>
        </w:div>
        <w:div w:id="2012487829">
          <w:marLeft w:val="0"/>
          <w:marRight w:val="0"/>
          <w:marTop w:val="0"/>
          <w:marBottom w:val="0"/>
          <w:divBdr>
            <w:top w:val="none" w:sz="0" w:space="0" w:color="auto"/>
            <w:left w:val="none" w:sz="0" w:space="0" w:color="auto"/>
            <w:bottom w:val="none" w:sz="0" w:space="0" w:color="auto"/>
            <w:right w:val="none" w:sz="0" w:space="0" w:color="auto"/>
          </w:divBdr>
        </w:div>
        <w:div w:id="2059284284">
          <w:marLeft w:val="0"/>
          <w:marRight w:val="0"/>
          <w:marTop w:val="0"/>
          <w:marBottom w:val="0"/>
          <w:divBdr>
            <w:top w:val="none" w:sz="0" w:space="0" w:color="auto"/>
            <w:left w:val="none" w:sz="0" w:space="0" w:color="auto"/>
            <w:bottom w:val="none" w:sz="0" w:space="0" w:color="auto"/>
            <w:right w:val="none" w:sz="0" w:space="0" w:color="auto"/>
          </w:divBdr>
        </w:div>
        <w:div w:id="2101900334">
          <w:marLeft w:val="0"/>
          <w:marRight w:val="0"/>
          <w:marTop w:val="0"/>
          <w:marBottom w:val="0"/>
          <w:divBdr>
            <w:top w:val="none" w:sz="0" w:space="0" w:color="auto"/>
            <w:left w:val="none" w:sz="0" w:space="0" w:color="auto"/>
            <w:bottom w:val="none" w:sz="0" w:space="0" w:color="auto"/>
            <w:right w:val="none" w:sz="0" w:space="0" w:color="auto"/>
          </w:divBdr>
        </w:div>
      </w:divsChild>
    </w:div>
    <w:div w:id="964770913">
      <w:bodyDiv w:val="1"/>
      <w:marLeft w:val="0"/>
      <w:marRight w:val="0"/>
      <w:marTop w:val="0"/>
      <w:marBottom w:val="0"/>
      <w:divBdr>
        <w:top w:val="none" w:sz="0" w:space="0" w:color="auto"/>
        <w:left w:val="none" w:sz="0" w:space="0" w:color="auto"/>
        <w:bottom w:val="none" w:sz="0" w:space="0" w:color="auto"/>
        <w:right w:val="none" w:sz="0" w:space="0" w:color="auto"/>
      </w:divBdr>
    </w:div>
    <w:div w:id="969169926">
      <w:bodyDiv w:val="1"/>
      <w:marLeft w:val="0"/>
      <w:marRight w:val="0"/>
      <w:marTop w:val="0"/>
      <w:marBottom w:val="0"/>
      <w:divBdr>
        <w:top w:val="none" w:sz="0" w:space="0" w:color="auto"/>
        <w:left w:val="none" w:sz="0" w:space="0" w:color="auto"/>
        <w:bottom w:val="none" w:sz="0" w:space="0" w:color="auto"/>
        <w:right w:val="none" w:sz="0" w:space="0" w:color="auto"/>
      </w:divBdr>
    </w:div>
    <w:div w:id="977346333">
      <w:bodyDiv w:val="1"/>
      <w:marLeft w:val="0"/>
      <w:marRight w:val="0"/>
      <w:marTop w:val="0"/>
      <w:marBottom w:val="0"/>
      <w:divBdr>
        <w:top w:val="none" w:sz="0" w:space="0" w:color="auto"/>
        <w:left w:val="none" w:sz="0" w:space="0" w:color="auto"/>
        <w:bottom w:val="none" w:sz="0" w:space="0" w:color="auto"/>
        <w:right w:val="none" w:sz="0" w:space="0" w:color="auto"/>
      </w:divBdr>
    </w:div>
    <w:div w:id="987783821">
      <w:bodyDiv w:val="1"/>
      <w:marLeft w:val="0"/>
      <w:marRight w:val="0"/>
      <w:marTop w:val="0"/>
      <w:marBottom w:val="0"/>
      <w:divBdr>
        <w:top w:val="none" w:sz="0" w:space="0" w:color="auto"/>
        <w:left w:val="none" w:sz="0" w:space="0" w:color="auto"/>
        <w:bottom w:val="none" w:sz="0" w:space="0" w:color="auto"/>
        <w:right w:val="none" w:sz="0" w:space="0" w:color="auto"/>
      </w:divBdr>
    </w:div>
    <w:div w:id="1042048685">
      <w:bodyDiv w:val="1"/>
      <w:marLeft w:val="0"/>
      <w:marRight w:val="0"/>
      <w:marTop w:val="0"/>
      <w:marBottom w:val="0"/>
      <w:divBdr>
        <w:top w:val="none" w:sz="0" w:space="0" w:color="auto"/>
        <w:left w:val="none" w:sz="0" w:space="0" w:color="auto"/>
        <w:bottom w:val="none" w:sz="0" w:space="0" w:color="auto"/>
        <w:right w:val="none" w:sz="0" w:space="0" w:color="auto"/>
      </w:divBdr>
    </w:div>
    <w:div w:id="1070469903">
      <w:bodyDiv w:val="1"/>
      <w:marLeft w:val="0"/>
      <w:marRight w:val="0"/>
      <w:marTop w:val="0"/>
      <w:marBottom w:val="0"/>
      <w:divBdr>
        <w:top w:val="none" w:sz="0" w:space="0" w:color="auto"/>
        <w:left w:val="none" w:sz="0" w:space="0" w:color="auto"/>
        <w:bottom w:val="none" w:sz="0" w:space="0" w:color="auto"/>
        <w:right w:val="none" w:sz="0" w:space="0" w:color="auto"/>
      </w:divBdr>
    </w:div>
    <w:div w:id="1109276299">
      <w:bodyDiv w:val="1"/>
      <w:marLeft w:val="0"/>
      <w:marRight w:val="0"/>
      <w:marTop w:val="0"/>
      <w:marBottom w:val="0"/>
      <w:divBdr>
        <w:top w:val="none" w:sz="0" w:space="0" w:color="auto"/>
        <w:left w:val="none" w:sz="0" w:space="0" w:color="auto"/>
        <w:bottom w:val="none" w:sz="0" w:space="0" w:color="auto"/>
        <w:right w:val="none" w:sz="0" w:space="0" w:color="auto"/>
      </w:divBdr>
    </w:div>
    <w:div w:id="1248615250">
      <w:bodyDiv w:val="1"/>
      <w:marLeft w:val="0"/>
      <w:marRight w:val="0"/>
      <w:marTop w:val="0"/>
      <w:marBottom w:val="0"/>
      <w:divBdr>
        <w:top w:val="none" w:sz="0" w:space="0" w:color="auto"/>
        <w:left w:val="none" w:sz="0" w:space="0" w:color="auto"/>
        <w:bottom w:val="none" w:sz="0" w:space="0" w:color="auto"/>
        <w:right w:val="none" w:sz="0" w:space="0" w:color="auto"/>
      </w:divBdr>
    </w:div>
    <w:div w:id="1258490291">
      <w:bodyDiv w:val="1"/>
      <w:marLeft w:val="0"/>
      <w:marRight w:val="0"/>
      <w:marTop w:val="0"/>
      <w:marBottom w:val="0"/>
      <w:divBdr>
        <w:top w:val="none" w:sz="0" w:space="0" w:color="auto"/>
        <w:left w:val="none" w:sz="0" w:space="0" w:color="auto"/>
        <w:bottom w:val="none" w:sz="0" w:space="0" w:color="auto"/>
        <w:right w:val="none" w:sz="0" w:space="0" w:color="auto"/>
      </w:divBdr>
    </w:div>
    <w:div w:id="1305155525">
      <w:bodyDiv w:val="1"/>
      <w:marLeft w:val="0"/>
      <w:marRight w:val="0"/>
      <w:marTop w:val="0"/>
      <w:marBottom w:val="0"/>
      <w:divBdr>
        <w:top w:val="none" w:sz="0" w:space="0" w:color="auto"/>
        <w:left w:val="none" w:sz="0" w:space="0" w:color="auto"/>
        <w:bottom w:val="none" w:sz="0" w:space="0" w:color="auto"/>
        <w:right w:val="none" w:sz="0" w:space="0" w:color="auto"/>
      </w:divBdr>
    </w:div>
    <w:div w:id="1329988714">
      <w:bodyDiv w:val="1"/>
      <w:marLeft w:val="0"/>
      <w:marRight w:val="0"/>
      <w:marTop w:val="0"/>
      <w:marBottom w:val="0"/>
      <w:divBdr>
        <w:top w:val="none" w:sz="0" w:space="0" w:color="auto"/>
        <w:left w:val="none" w:sz="0" w:space="0" w:color="auto"/>
        <w:bottom w:val="none" w:sz="0" w:space="0" w:color="auto"/>
        <w:right w:val="none" w:sz="0" w:space="0" w:color="auto"/>
      </w:divBdr>
    </w:div>
    <w:div w:id="1333218728">
      <w:bodyDiv w:val="1"/>
      <w:marLeft w:val="0"/>
      <w:marRight w:val="0"/>
      <w:marTop w:val="0"/>
      <w:marBottom w:val="0"/>
      <w:divBdr>
        <w:top w:val="none" w:sz="0" w:space="0" w:color="auto"/>
        <w:left w:val="none" w:sz="0" w:space="0" w:color="auto"/>
        <w:bottom w:val="none" w:sz="0" w:space="0" w:color="auto"/>
        <w:right w:val="none" w:sz="0" w:space="0" w:color="auto"/>
      </w:divBdr>
    </w:div>
    <w:div w:id="1349596226">
      <w:bodyDiv w:val="1"/>
      <w:marLeft w:val="0"/>
      <w:marRight w:val="0"/>
      <w:marTop w:val="0"/>
      <w:marBottom w:val="0"/>
      <w:divBdr>
        <w:top w:val="none" w:sz="0" w:space="0" w:color="auto"/>
        <w:left w:val="none" w:sz="0" w:space="0" w:color="auto"/>
        <w:bottom w:val="none" w:sz="0" w:space="0" w:color="auto"/>
        <w:right w:val="none" w:sz="0" w:space="0" w:color="auto"/>
      </w:divBdr>
    </w:div>
    <w:div w:id="1362853533">
      <w:bodyDiv w:val="1"/>
      <w:marLeft w:val="0"/>
      <w:marRight w:val="0"/>
      <w:marTop w:val="0"/>
      <w:marBottom w:val="0"/>
      <w:divBdr>
        <w:top w:val="none" w:sz="0" w:space="0" w:color="auto"/>
        <w:left w:val="none" w:sz="0" w:space="0" w:color="auto"/>
        <w:bottom w:val="none" w:sz="0" w:space="0" w:color="auto"/>
        <w:right w:val="none" w:sz="0" w:space="0" w:color="auto"/>
      </w:divBdr>
    </w:div>
    <w:div w:id="1372535237">
      <w:bodyDiv w:val="1"/>
      <w:marLeft w:val="0"/>
      <w:marRight w:val="0"/>
      <w:marTop w:val="0"/>
      <w:marBottom w:val="0"/>
      <w:divBdr>
        <w:top w:val="none" w:sz="0" w:space="0" w:color="auto"/>
        <w:left w:val="none" w:sz="0" w:space="0" w:color="auto"/>
        <w:bottom w:val="none" w:sz="0" w:space="0" w:color="auto"/>
        <w:right w:val="none" w:sz="0" w:space="0" w:color="auto"/>
      </w:divBdr>
    </w:div>
    <w:div w:id="1382704151">
      <w:bodyDiv w:val="1"/>
      <w:marLeft w:val="0"/>
      <w:marRight w:val="0"/>
      <w:marTop w:val="0"/>
      <w:marBottom w:val="0"/>
      <w:divBdr>
        <w:top w:val="none" w:sz="0" w:space="0" w:color="auto"/>
        <w:left w:val="none" w:sz="0" w:space="0" w:color="auto"/>
        <w:bottom w:val="none" w:sz="0" w:space="0" w:color="auto"/>
        <w:right w:val="none" w:sz="0" w:space="0" w:color="auto"/>
      </w:divBdr>
    </w:div>
    <w:div w:id="1395851276">
      <w:bodyDiv w:val="1"/>
      <w:marLeft w:val="0"/>
      <w:marRight w:val="0"/>
      <w:marTop w:val="0"/>
      <w:marBottom w:val="0"/>
      <w:divBdr>
        <w:top w:val="none" w:sz="0" w:space="0" w:color="auto"/>
        <w:left w:val="none" w:sz="0" w:space="0" w:color="auto"/>
        <w:bottom w:val="none" w:sz="0" w:space="0" w:color="auto"/>
        <w:right w:val="none" w:sz="0" w:space="0" w:color="auto"/>
      </w:divBdr>
    </w:div>
    <w:div w:id="1397782296">
      <w:bodyDiv w:val="1"/>
      <w:marLeft w:val="0"/>
      <w:marRight w:val="0"/>
      <w:marTop w:val="0"/>
      <w:marBottom w:val="0"/>
      <w:divBdr>
        <w:top w:val="none" w:sz="0" w:space="0" w:color="auto"/>
        <w:left w:val="none" w:sz="0" w:space="0" w:color="auto"/>
        <w:bottom w:val="none" w:sz="0" w:space="0" w:color="auto"/>
        <w:right w:val="none" w:sz="0" w:space="0" w:color="auto"/>
      </w:divBdr>
    </w:div>
    <w:div w:id="1512530883">
      <w:bodyDiv w:val="1"/>
      <w:marLeft w:val="0"/>
      <w:marRight w:val="0"/>
      <w:marTop w:val="0"/>
      <w:marBottom w:val="0"/>
      <w:divBdr>
        <w:top w:val="none" w:sz="0" w:space="0" w:color="auto"/>
        <w:left w:val="none" w:sz="0" w:space="0" w:color="auto"/>
        <w:bottom w:val="none" w:sz="0" w:space="0" w:color="auto"/>
        <w:right w:val="none" w:sz="0" w:space="0" w:color="auto"/>
      </w:divBdr>
    </w:div>
    <w:div w:id="1522013000">
      <w:bodyDiv w:val="1"/>
      <w:marLeft w:val="0"/>
      <w:marRight w:val="0"/>
      <w:marTop w:val="0"/>
      <w:marBottom w:val="0"/>
      <w:divBdr>
        <w:top w:val="none" w:sz="0" w:space="0" w:color="auto"/>
        <w:left w:val="none" w:sz="0" w:space="0" w:color="auto"/>
        <w:bottom w:val="none" w:sz="0" w:space="0" w:color="auto"/>
        <w:right w:val="none" w:sz="0" w:space="0" w:color="auto"/>
      </w:divBdr>
    </w:div>
    <w:div w:id="1538008291">
      <w:bodyDiv w:val="1"/>
      <w:marLeft w:val="0"/>
      <w:marRight w:val="0"/>
      <w:marTop w:val="0"/>
      <w:marBottom w:val="0"/>
      <w:divBdr>
        <w:top w:val="none" w:sz="0" w:space="0" w:color="auto"/>
        <w:left w:val="none" w:sz="0" w:space="0" w:color="auto"/>
        <w:bottom w:val="none" w:sz="0" w:space="0" w:color="auto"/>
        <w:right w:val="none" w:sz="0" w:space="0" w:color="auto"/>
      </w:divBdr>
    </w:div>
    <w:div w:id="1551382567">
      <w:bodyDiv w:val="1"/>
      <w:marLeft w:val="0"/>
      <w:marRight w:val="0"/>
      <w:marTop w:val="0"/>
      <w:marBottom w:val="0"/>
      <w:divBdr>
        <w:top w:val="none" w:sz="0" w:space="0" w:color="auto"/>
        <w:left w:val="none" w:sz="0" w:space="0" w:color="auto"/>
        <w:bottom w:val="none" w:sz="0" w:space="0" w:color="auto"/>
        <w:right w:val="none" w:sz="0" w:space="0" w:color="auto"/>
      </w:divBdr>
    </w:div>
    <w:div w:id="1553804577">
      <w:bodyDiv w:val="1"/>
      <w:marLeft w:val="0"/>
      <w:marRight w:val="0"/>
      <w:marTop w:val="0"/>
      <w:marBottom w:val="0"/>
      <w:divBdr>
        <w:top w:val="none" w:sz="0" w:space="0" w:color="auto"/>
        <w:left w:val="none" w:sz="0" w:space="0" w:color="auto"/>
        <w:bottom w:val="none" w:sz="0" w:space="0" w:color="auto"/>
        <w:right w:val="none" w:sz="0" w:space="0" w:color="auto"/>
      </w:divBdr>
    </w:div>
    <w:div w:id="1563715459">
      <w:bodyDiv w:val="1"/>
      <w:marLeft w:val="0"/>
      <w:marRight w:val="0"/>
      <w:marTop w:val="0"/>
      <w:marBottom w:val="0"/>
      <w:divBdr>
        <w:top w:val="none" w:sz="0" w:space="0" w:color="auto"/>
        <w:left w:val="none" w:sz="0" w:space="0" w:color="auto"/>
        <w:bottom w:val="none" w:sz="0" w:space="0" w:color="auto"/>
        <w:right w:val="none" w:sz="0" w:space="0" w:color="auto"/>
      </w:divBdr>
    </w:div>
    <w:div w:id="1673489466">
      <w:bodyDiv w:val="1"/>
      <w:marLeft w:val="0"/>
      <w:marRight w:val="0"/>
      <w:marTop w:val="0"/>
      <w:marBottom w:val="0"/>
      <w:divBdr>
        <w:top w:val="none" w:sz="0" w:space="0" w:color="auto"/>
        <w:left w:val="none" w:sz="0" w:space="0" w:color="auto"/>
        <w:bottom w:val="none" w:sz="0" w:space="0" w:color="auto"/>
        <w:right w:val="none" w:sz="0" w:space="0" w:color="auto"/>
      </w:divBdr>
    </w:div>
    <w:div w:id="1684822693">
      <w:bodyDiv w:val="1"/>
      <w:marLeft w:val="0"/>
      <w:marRight w:val="0"/>
      <w:marTop w:val="0"/>
      <w:marBottom w:val="0"/>
      <w:divBdr>
        <w:top w:val="none" w:sz="0" w:space="0" w:color="auto"/>
        <w:left w:val="none" w:sz="0" w:space="0" w:color="auto"/>
        <w:bottom w:val="none" w:sz="0" w:space="0" w:color="auto"/>
        <w:right w:val="none" w:sz="0" w:space="0" w:color="auto"/>
      </w:divBdr>
    </w:div>
    <w:div w:id="1700736177">
      <w:bodyDiv w:val="1"/>
      <w:marLeft w:val="0"/>
      <w:marRight w:val="0"/>
      <w:marTop w:val="0"/>
      <w:marBottom w:val="0"/>
      <w:divBdr>
        <w:top w:val="none" w:sz="0" w:space="0" w:color="auto"/>
        <w:left w:val="none" w:sz="0" w:space="0" w:color="auto"/>
        <w:bottom w:val="none" w:sz="0" w:space="0" w:color="auto"/>
        <w:right w:val="none" w:sz="0" w:space="0" w:color="auto"/>
      </w:divBdr>
    </w:div>
    <w:div w:id="1765148258">
      <w:bodyDiv w:val="1"/>
      <w:marLeft w:val="0"/>
      <w:marRight w:val="0"/>
      <w:marTop w:val="0"/>
      <w:marBottom w:val="0"/>
      <w:divBdr>
        <w:top w:val="none" w:sz="0" w:space="0" w:color="auto"/>
        <w:left w:val="none" w:sz="0" w:space="0" w:color="auto"/>
        <w:bottom w:val="none" w:sz="0" w:space="0" w:color="auto"/>
        <w:right w:val="none" w:sz="0" w:space="0" w:color="auto"/>
      </w:divBdr>
    </w:div>
    <w:div w:id="1780107314">
      <w:bodyDiv w:val="1"/>
      <w:marLeft w:val="0"/>
      <w:marRight w:val="0"/>
      <w:marTop w:val="0"/>
      <w:marBottom w:val="0"/>
      <w:divBdr>
        <w:top w:val="none" w:sz="0" w:space="0" w:color="auto"/>
        <w:left w:val="none" w:sz="0" w:space="0" w:color="auto"/>
        <w:bottom w:val="none" w:sz="0" w:space="0" w:color="auto"/>
        <w:right w:val="none" w:sz="0" w:space="0" w:color="auto"/>
      </w:divBdr>
    </w:div>
    <w:div w:id="1800225473">
      <w:bodyDiv w:val="1"/>
      <w:marLeft w:val="0"/>
      <w:marRight w:val="0"/>
      <w:marTop w:val="0"/>
      <w:marBottom w:val="0"/>
      <w:divBdr>
        <w:top w:val="none" w:sz="0" w:space="0" w:color="auto"/>
        <w:left w:val="none" w:sz="0" w:space="0" w:color="auto"/>
        <w:bottom w:val="none" w:sz="0" w:space="0" w:color="auto"/>
        <w:right w:val="none" w:sz="0" w:space="0" w:color="auto"/>
      </w:divBdr>
    </w:div>
    <w:div w:id="1833133684">
      <w:bodyDiv w:val="1"/>
      <w:marLeft w:val="0"/>
      <w:marRight w:val="0"/>
      <w:marTop w:val="0"/>
      <w:marBottom w:val="0"/>
      <w:divBdr>
        <w:top w:val="none" w:sz="0" w:space="0" w:color="auto"/>
        <w:left w:val="none" w:sz="0" w:space="0" w:color="auto"/>
        <w:bottom w:val="none" w:sz="0" w:space="0" w:color="auto"/>
        <w:right w:val="none" w:sz="0" w:space="0" w:color="auto"/>
      </w:divBdr>
    </w:div>
    <w:div w:id="1860048683">
      <w:bodyDiv w:val="1"/>
      <w:marLeft w:val="0"/>
      <w:marRight w:val="0"/>
      <w:marTop w:val="0"/>
      <w:marBottom w:val="0"/>
      <w:divBdr>
        <w:top w:val="none" w:sz="0" w:space="0" w:color="auto"/>
        <w:left w:val="none" w:sz="0" w:space="0" w:color="auto"/>
        <w:bottom w:val="none" w:sz="0" w:space="0" w:color="auto"/>
        <w:right w:val="none" w:sz="0" w:space="0" w:color="auto"/>
      </w:divBdr>
    </w:div>
    <w:div w:id="1907380117">
      <w:bodyDiv w:val="1"/>
      <w:marLeft w:val="0"/>
      <w:marRight w:val="0"/>
      <w:marTop w:val="0"/>
      <w:marBottom w:val="0"/>
      <w:divBdr>
        <w:top w:val="none" w:sz="0" w:space="0" w:color="auto"/>
        <w:left w:val="none" w:sz="0" w:space="0" w:color="auto"/>
        <w:bottom w:val="none" w:sz="0" w:space="0" w:color="auto"/>
        <w:right w:val="none" w:sz="0" w:space="0" w:color="auto"/>
      </w:divBdr>
    </w:div>
    <w:div w:id="1964530863">
      <w:bodyDiv w:val="1"/>
      <w:marLeft w:val="0"/>
      <w:marRight w:val="0"/>
      <w:marTop w:val="0"/>
      <w:marBottom w:val="0"/>
      <w:divBdr>
        <w:top w:val="none" w:sz="0" w:space="0" w:color="auto"/>
        <w:left w:val="none" w:sz="0" w:space="0" w:color="auto"/>
        <w:bottom w:val="none" w:sz="0" w:space="0" w:color="auto"/>
        <w:right w:val="none" w:sz="0" w:space="0" w:color="auto"/>
      </w:divBdr>
    </w:div>
    <w:div w:id="1965574880">
      <w:bodyDiv w:val="1"/>
      <w:marLeft w:val="0"/>
      <w:marRight w:val="0"/>
      <w:marTop w:val="0"/>
      <w:marBottom w:val="0"/>
      <w:divBdr>
        <w:top w:val="none" w:sz="0" w:space="0" w:color="auto"/>
        <w:left w:val="none" w:sz="0" w:space="0" w:color="auto"/>
        <w:bottom w:val="none" w:sz="0" w:space="0" w:color="auto"/>
        <w:right w:val="none" w:sz="0" w:space="0" w:color="auto"/>
      </w:divBdr>
    </w:div>
    <w:div w:id="2013679987">
      <w:bodyDiv w:val="1"/>
      <w:marLeft w:val="0"/>
      <w:marRight w:val="0"/>
      <w:marTop w:val="0"/>
      <w:marBottom w:val="0"/>
      <w:divBdr>
        <w:top w:val="none" w:sz="0" w:space="0" w:color="auto"/>
        <w:left w:val="none" w:sz="0" w:space="0" w:color="auto"/>
        <w:bottom w:val="none" w:sz="0" w:space="0" w:color="auto"/>
        <w:right w:val="none" w:sz="0" w:space="0" w:color="auto"/>
      </w:divBdr>
    </w:div>
    <w:div w:id="212264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36548020100400306" TargetMode="External"/><Relationship Id="rId13" Type="http://schemas.openxmlformats.org/officeDocument/2006/relationships/hyperlink" Target="https://doi.org/10.1080/03057925.2016.1239188" TargetMode="External"/><Relationship Id="rId18" Type="http://schemas.openxmlformats.org/officeDocument/2006/relationships/hyperlink" Target="https://doi.org/10.1177/1741143225135538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80/02671522.2025.2574294" TargetMode="External"/><Relationship Id="rId12" Type="http://schemas.openxmlformats.org/officeDocument/2006/relationships/hyperlink" Target="https://doi.org/10.1111/j.1467-8527.2008.00400.x" TargetMode="External"/><Relationship Id="rId17" Type="http://schemas.openxmlformats.org/officeDocument/2006/relationships/hyperlink" Target="https://doi.org/10.37284/eajes.8.2.283" TargetMode="External"/><Relationship Id="rId2" Type="http://schemas.openxmlformats.org/officeDocument/2006/relationships/styles" Target="styles.xml"/><Relationship Id="rId16" Type="http://schemas.openxmlformats.org/officeDocument/2006/relationships/hyperlink" Target="https://doi.org/10.1007/s11092-022-09390-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071005.2015.1019413" TargetMode="External"/><Relationship Id="rId5" Type="http://schemas.openxmlformats.org/officeDocument/2006/relationships/footnotes" Target="footnotes.xml"/><Relationship Id="rId15" Type="http://schemas.openxmlformats.org/officeDocument/2006/relationships/hyperlink" Target="https://doi.org/10.1007/s10833-017-9297-9" TargetMode="External"/><Relationship Id="rId10" Type="http://schemas.openxmlformats.org/officeDocument/2006/relationships/hyperlink" Target="https://doi.org/10.1007/s10833-010-9151-9" TargetMode="External"/><Relationship Id="rId19" Type="http://schemas.openxmlformats.org/officeDocument/2006/relationships/hyperlink" Target="https://doi.org/10.5281/zenodo.13317093" TargetMode="External"/><Relationship Id="rId4" Type="http://schemas.openxmlformats.org/officeDocument/2006/relationships/webSettings" Target="webSettings.xml"/><Relationship Id="rId9" Type="http://schemas.openxmlformats.org/officeDocument/2006/relationships/hyperlink" Target="https://files.eric.ed.gov/fulltext/ED614324.pdf" TargetMode="External"/><Relationship Id="rId14" Type="http://schemas.openxmlformats.org/officeDocument/2006/relationships/hyperlink" Target="https://doi.org/10.1080/03050068.2015.104576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958</TotalTime>
  <Pages>19</Pages>
  <Words>7862</Words>
  <Characters>44820</Characters>
  <Application>Microsoft Office Word</Application>
  <DocSecurity>0</DocSecurity>
  <Lines>373</Lines>
  <Paragraphs>105</Paragraphs>
  <ScaleCrop>false</ScaleCrop>
  <HeadingPairs>
    <vt:vector size="4" baseType="variant">
      <vt:variant>
        <vt:lpstr>Title</vt:lpstr>
      </vt:variant>
      <vt:variant>
        <vt:i4>1</vt:i4>
      </vt:variant>
      <vt:variant>
        <vt:lpstr>Headings</vt:lpstr>
      </vt:variant>
      <vt:variant>
        <vt:i4>76</vt:i4>
      </vt:variant>
    </vt:vector>
  </HeadingPairs>
  <TitlesOfParts>
    <vt:vector size="77" baseType="lpstr">
      <vt:lpstr/>
      <vt:lpstr>        </vt:lpstr>
      <vt:lpstr/>
      <vt:lpstr/>
      <vt:lpstr/>
      <vt:lpstr/>
      <vt:lpstr/>
      <vt:lpstr/>
      <vt:lpstr>    Problem Statement</vt:lpstr>
      <vt:lpstr>1.3 Research Objectives </vt:lpstr>
      <vt:lpstr>1.3.1 General Objective</vt:lpstr>
      <vt:lpstr>    1.3.2 Specific Objectives</vt:lpstr>
      <vt:lpstr>1.4 Research Questions </vt:lpstr>
      <vt:lpstr/>
      <vt:lpstr/>
      <vt:lpstr/>
      <vt:lpstr/>
      <vt:lpstr/>
      <vt:lpstr/>
      <vt:lpstr/>
      <vt:lpstr/>
      <vt:lpstr/>
      <vt:lpstr/>
      <vt:lpstr/>
      <vt:lpstr/>
      <vt:lpstr/>
      <vt:lpstr/>
      <vt:lpstr/>
      <vt:lpstr/>
      <vt:lpstr/>
      <vt:lpstr/>
      <vt:lpstr/>
      <vt:lpstr/>
      <vt:lpstr/>
      <vt:lpstr/>
      <vt:lpstr/>
      <vt:lpstr/>
      <vt:lpstr/>
      <vt:lpstr/>
      <vt:lpstr>CHAPTER TWO: LITERATURE REVIEW</vt:lpstr>
      <vt:lpstr>        2.1 Introduction</vt:lpstr>
      <vt:lpstr>        2.2 School Inspection and Quality Assurance</vt:lpstr>
      <vt:lpstr>        School inspection is widely conceptualised in the literature as a key external q</vt:lpstr>
      <vt:lpstr>        A dominant view in the literature is that school inspection operates within an a</vt:lpstr>
      <vt:lpstr>        The quality of inspection recommendations is therefore central to implementation</vt:lpstr>
      <vt:lpstr>        School leadership also plays a critical mediating role in the implementation pro</vt:lpstr>
      <vt:lpstr>        However, the relationship between inspection and school improvement is not alway</vt:lpstr>
      <vt:lpstr>        Follow-up support is therefore essential for effective implementation. Evidence </vt:lpstr>
      <vt:lpstr>        Contextual differences further shape how inspection systems function. Most empir</vt:lpstr>
      <vt:lpstr>        In Malawi, school inspection is embedded within a structured policy and regulato</vt:lpstr>
      <vt:lpstr>        Overall, the literature suggests that school inspection can contribute to school</vt:lpstr>
      <vt:lpstr>        2.3 School Inspection Recommendations and School Improvement</vt:lpstr>
      <vt:lpstr>        School inspection recommendations aim to promote school improvement by identifyi</vt:lpstr>
      <vt:lpstr>        The literature generally indicates that inspection recommendations are more like</vt:lpstr>
      <vt:lpstr>        McCrone et al. (2007) found that inspection reports are generally viewed by scho</vt:lpstr>
      <vt:lpstr>        This influence is further reinforced through feedback processes. Oral feedback a</vt:lpstr>
      <vt:lpstr>        The relationship between inspection recommendations and school improvement is ho</vt:lpstr>
      <vt:lpstr>        Relatedly, school improvement following inspection is rarely linear. Earlier stu</vt:lpstr>
      <vt:lpstr>        Follow-up mechanisms further shape implementation outcomes. Evidence from Cyprus</vt:lpstr>
      <vt:lpstr>        However, much of the existing literature is drawn from England and the Netherlan</vt:lpstr>
      <vt:lpstr>        2.4 Implementation of School Inspection Recommendations</vt:lpstr>
      <vt:lpstr>        2.6 Strategies for Improving Implementation of School Inspection Recommendations</vt:lpstr>
      <vt:lpstr>2.7. Conclusion</vt:lpstr>
      <vt:lpstr>    2.7 Theoretical Framework</vt:lpstr>
      <vt:lpstr>    This study is guided by Transformational Leadership Theory as advanced by Burns </vt:lpstr>
      <vt:lpstr>    In education, transformational leadership is particularly relevant because schoo</vt:lpstr>
      <vt:lpstr>    In the context of this study, transformational leadership is important because i</vt:lpstr>
      <vt:lpstr>    3.1 Research Design</vt:lpstr>
      <vt:lpstr>    This study will adopt an Explanatory Sequential Mixed-Methods Design. The design</vt:lpstr>
      <vt:lpstr>    The choice of mixed methods is informed by the need to integrate numerical measu</vt:lpstr>
      <vt:lpstr>    In this study, the quantitative phase will determine the extent of implementatio</vt:lpstr>
      <vt:lpstr>    A mixed-methods approach is particularly suitable for policy implementation rese</vt:lpstr>
      <vt:lpstr>    3.2 Study Population and Sample</vt:lpstr>
      <vt:lpstr>    The target population for this study will comprise all public secondary schools </vt:lpstr>
      <vt:lpstr>    A combination of probability and non-probability sampling techniques will be use</vt:lpstr>
      <vt:lpstr>    Within each school, the headteacher will be purposively selected, while two teac</vt:lpstr>
      <vt:lpstr>    References</vt:lpstr>
    </vt:vector>
  </TitlesOfParts>
  <Company/>
  <LinksUpToDate>false</LinksUpToDate>
  <CharactersWithSpaces>52577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Taliona Somanje</dc:creator>
  <cp:keywords/>
  <dc:description/>
  <cp:lastModifiedBy>Jane Taliona Somanje</cp:lastModifiedBy>
  <cp:revision>87</cp:revision>
  <dcterms:created xsi:type="dcterms:W3CDTF">2026-06-14T02:35:00Z</dcterms:created>
  <dcterms:modified xsi:type="dcterms:W3CDTF">2026-06-25T12:05:00Z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effbb547-9539-41de-be0a-440fc3c5d8f5</vt:lpwstr>
  </property>
</Properties>
</file>